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1E7E" w:rsidRPr="001A045A" w:rsidRDefault="00582712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noProof/>
          <w:sz w:val="18"/>
          <w:szCs w:val="18"/>
          <w:lang w:val="bs-Latn-BA" w:eastAsia="bs-Latn-BA"/>
        </w:rPr>
        <w:drawing>
          <wp:inline distT="0" distB="0" distL="0" distR="0">
            <wp:extent cx="6715125" cy="8382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F34" w:rsidRPr="001A045A" w:rsidRDefault="001E43A6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Cs/>
          <w:sz w:val="18"/>
          <w:szCs w:val="18"/>
          <w:lang w:val="hr-HR"/>
        </w:rPr>
        <w:t>Broj:</w:t>
      </w:r>
      <w:r w:rsidR="00A17BF7">
        <w:rPr>
          <w:rFonts w:ascii="Tahoma" w:hAnsi="Tahoma" w:cs="Tahoma"/>
          <w:bCs/>
          <w:sz w:val="18"/>
          <w:szCs w:val="18"/>
          <w:lang w:val="hr-HR"/>
        </w:rPr>
        <w:t>01-30-12-44428</w:t>
      </w:r>
    </w:p>
    <w:p w:rsidR="00BE4392" w:rsidRPr="001A045A" w:rsidRDefault="001E43A6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Cs/>
          <w:sz w:val="18"/>
          <w:szCs w:val="18"/>
          <w:lang w:val="hr-HR"/>
        </w:rPr>
        <w:t>Datum:</w:t>
      </w:r>
      <w:r w:rsidR="00A17BF7">
        <w:rPr>
          <w:rFonts w:ascii="Tahoma" w:hAnsi="Tahoma" w:cs="Tahoma"/>
          <w:bCs/>
          <w:sz w:val="18"/>
          <w:szCs w:val="18"/>
          <w:lang w:val="hr-HR"/>
        </w:rPr>
        <w:t xml:space="preserve"> 13.12.2024. godine</w:t>
      </w:r>
    </w:p>
    <w:p w:rsidR="00BE4392" w:rsidRPr="001A045A" w:rsidRDefault="00BE4392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</w:p>
    <w:p w:rsidR="00984F3D" w:rsidRDefault="008B517B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Na osnovu člana 20.a Zakona o radu F BiH („Službene novine F BiH“ broj 26/16, 89/18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, 44/22</w:t>
      </w:r>
      <w:r w:rsidRPr="001A045A">
        <w:rPr>
          <w:rFonts w:ascii="Tahoma" w:hAnsi="Tahoma" w:cs="Tahoma"/>
          <w:sz w:val="18"/>
          <w:szCs w:val="18"/>
          <w:lang w:val="hr-HR"/>
        </w:rPr>
        <w:t>),</w:t>
      </w:r>
      <w:r w:rsidR="00154077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>člana 4. Uredbe Vlade F BiH o postupku prijema u radni odnos u javnom sektoru F BiH („Službene novine F BiH 13/19</w:t>
      </w:r>
      <w:r w:rsidR="00565A94" w:rsidRPr="001A045A">
        <w:rPr>
          <w:rFonts w:ascii="Tahoma" w:hAnsi="Tahoma" w:cs="Tahoma"/>
          <w:sz w:val="18"/>
          <w:szCs w:val="18"/>
          <w:lang w:val="hr-HR"/>
        </w:rPr>
        <w:t>, 9/21,</w:t>
      </w:r>
      <w:r w:rsidR="003C7E49">
        <w:rPr>
          <w:rFonts w:ascii="Tahoma" w:hAnsi="Tahoma" w:cs="Tahoma"/>
          <w:sz w:val="18"/>
          <w:szCs w:val="18"/>
          <w:lang w:val="hr-HR"/>
        </w:rPr>
        <w:t xml:space="preserve">53/21)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 xml:space="preserve"> člana  9</w:t>
      </w:r>
      <w:r w:rsidRPr="001A045A">
        <w:rPr>
          <w:rFonts w:ascii="Tahoma" w:hAnsi="Tahoma" w:cs="Tahoma"/>
          <w:sz w:val="18"/>
          <w:szCs w:val="18"/>
          <w:lang w:val="hr-HR"/>
        </w:rPr>
        <w:t>.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 xml:space="preserve"> i 11.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Pravilnika o radu Kliničk</w:t>
      </w:r>
      <w:r w:rsidR="00BC5D7D" w:rsidRPr="001A045A">
        <w:rPr>
          <w:rFonts w:ascii="Tahoma" w:hAnsi="Tahoma" w:cs="Tahoma"/>
          <w:sz w:val="18"/>
          <w:szCs w:val="18"/>
          <w:lang w:val="hr-HR"/>
        </w:rPr>
        <w:t>og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centr</w:t>
      </w:r>
      <w:r w:rsidR="00BC5D7D" w:rsidRPr="001A045A">
        <w:rPr>
          <w:rFonts w:ascii="Tahoma" w:hAnsi="Tahoma" w:cs="Tahoma"/>
          <w:sz w:val="18"/>
          <w:szCs w:val="18"/>
          <w:lang w:val="hr-HR"/>
        </w:rPr>
        <w:t>a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Univerziteta u Sarajevu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,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3C7E49">
        <w:rPr>
          <w:rFonts w:ascii="Tahoma" w:hAnsi="Tahoma" w:cs="Tahoma"/>
          <w:sz w:val="18"/>
          <w:szCs w:val="18"/>
          <w:lang w:val="hr-HR"/>
        </w:rPr>
        <w:t>Saglasnosti Federalnog ministarstva</w:t>
      </w:r>
      <w:r w:rsidR="007829DD">
        <w:rPr>
          <w:rFonts w:ascii="Tahoma" w:hAnsi="Tahoma" w:cs="Tahoma"/>
          <w:sz w:val="18"/>
          <w:szCs w:val="18"/>
          <w:lang w:val="hr-HR"/>
        </w:rPr>
        <w:t xml:space="preserve"> zdravstva BiH br. 01-30-11-2488 od 19.01.2024. godine, </w:t>
      </w:r>
      <w:r w:rsidR="00EC18D0">
        <w:rPr>
          <w:rFonts w:ascii="Tahoma" w:hAnsi="Tahoma" w:cs="Tahoma"/>
          <w:sz w:val="18"/>
          <w:szCs w:val="18"/>
          <w:lang w:val="hr-HR"/>
        </w:rPr>
        <w:t>Odluke</w:t>
      </w:r>
      <w:r w:rsidR="007829DD">
        <w:rPr>
          <w:rFonts w:ascii="Tahoma" w:hAnsi="Tahoma" w:cs="Tahoma"/>
          <w:sz w:val="18"/>
          <w:szCs w:val="18"/>
          <w:lang w:val="hr-HR"/>
        </w:rPr>
        <w:t xml:space="preserve"> </w:t>
      </w:r>
      <w:r w:rsidR="00EC18D0">
        <w:rPr>
          <w:rFonts w:ascii="Tahoma" w:hAnsi="Tahoma" w:cs="Tahoma"/>
          <w:sz w:val="18"/>
          <w:szCs w:val="18"/>
          <w:lang w:val="hr-HR"/>
        </w:rPr>
        <w:t>Vlade</w:t>
      </w:r>
      <w:r w:rsidR="007829DD">
        <w:rPr>
          <w:rFonts w:ascii="Tahoma" w:hAnsi="Tahoma" w:cs="Tahoma"/>
          <w:sz w:val="18"/>
          <w:szCs w:val="18"/>
          <w:lang w:val="hr-HR"/>
        </w:rPr>
        <w:t xml:space="preserve"> Kantona S</w:t>
      </w:r>
      <w:r w:rsidR="00EC18D0">
        <w:rPr>
          <w:rFonts w:ascii="Tahoma" w:hAnsi="Tahoma" w:cs="Tahoma"/>
          <w:sz w:val="18"/>
          <w:szCs w:val="18"/>
          <w:lang w:val="hr-HR"/>
        </w:rPr>
        <w:t>arajevo br. 02-04-34577-6/23 od 03</w:t>
      </w:r>
      <w:r w:rsidR="007829DD">
        <w:rPr>
          <w:rFonts w:ascii="Tahoma" w:hAnsi="Tahoma" w:cs="Tahoma"/>
          <w:sz w:val="18"/>
          <w:szCs w:val="18"/>
          <w:lang w:val="hr-HR"/>
        </w:rPr>
        <w:t>.08.2023. godine</w:t>
      </w:r>
      <w:r w:rsidR="00A90CD1">
        <w:rPr>
          <w:rFonts w:ascii="Tahoma" w:hAnsi="Tahoma" w:cs="Tahoma"/>
          <w:sz w:val="18"/>
          <w:szCs w:val="18"/>
          <w:lang w:val="hr-HR"/>
        </w:rPr>
        <w:t xml:space="preserve"> i akta Zavoda zdravstvenog osiguranja Kantona Sarajevo br. 04/2-33-5-763</w:t>
      </w:r>
      <w:r w:rsidR="00D712CA">
        <w:rPr>
          <w:rFonts w:ascii="Tahoma" w:hAnsi="Tahoma" w:cs="Tahoma"/>
          <w:sz w:val="18"/>
          <w:szCs w:val="18"/>
          <w:lang w:val="hr-HR"/>
        </w:rPr>
        <w:t>/24-A.B.</w:t>
      </w:r>
      <w:r w:rsidR="00A90CD1">
        <w:rPr>
          <w:rFonts w:ascii="Tahoma" w:hAnsi="Tahoma" w:cs="Tahoma"/>
          <w:sz w:val="18"/>
          <w:szCs w:val="18"/>
          <w:lang w:val="hr-HR"/>
        </w:rPr>
        <w:t xml:space="preserve"> od 15.01.2024. godine</w:t>
      </w:r>
      <w:r w:rsidR="003C7E49">
        <w:rPr>
          <w:rFonts w:ascii="Tahoma" w:hAnsi="Tahoma" w:cs="Tahoma"/>
          <w:sz w:val="18"/>
          <w:szCs w:val="18"/>
          <w:lang w:val="hr-HR"/>
        </w:rPr>
        <w:t xml:space="preserve">, </w:t>
      </w:r>
      <w:r w:rsidR="003C7E49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raspisuje se</w:t>
      </w:r>
    </w:p>
    <w:p w:rsidR="00154077" w:rsidRPr="001A045A" w:rsidRDefault="00154077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B551A4" w:rsidRPr="001A045A" w:rsidRDefault="00983039" w:rsidP="00983039">
      <w:pPr>
        <w:rPr>
          <w:rFonts w:ascii="Tahoma" w:hAnsi="Tahoma" w:cs="Tahoma"/>
          <w:b/>
          <w:sz w:val="18"/>
          <w:szCs w:val="18"/>
          <w:lang w:val="hr-HR"/>
        </w:rPr>
      </w:pPr>
      <w:r>
        <w:rPr>
          <w:rFonts w:ascii="Tahoma" w:hAnsi="Tahoma" w:cs="Tahoma"/>
          <w:b/>
          <w:bCs/>
          <w:sz w:val="18"/>
          <w:szCs w:val="18"/>
          <w:lang w:val="hr-HR"/>
        </w:rPr>
        <w:t xml:space="preserve">                                                                                       </w:t>
      </w:r>
      <w:r w:rsidR="00984F3D" w:rsidRPr="001A045A">
        <w:rPr>
          <w:rFonts w:ascii="Tahoma" w:hAnsi="Tahoma" w:cs="Tahoma"/>
          <w:b/>
          <w:sz w:val="18"/>
          <w:szCs w:val="18"/>
          <w:lang w:val="hr-HR"/>
        </w:rPr>
        <w:t xml:space="preserve">JAVNI </w:t>
      </w:r>
      <w:r w:rsidR="00B551A4" w:rsidRPr="001A045A">
        <w:rPr>
          <w:rFonts w:ascii="Tahoma" w:hAnsi="Tahoma" w:cs="Tahoma"/>
          <w:b/>
          <w:sz w:val="18"/>
          <w:szCs w:val="18"/>
          <w:lang w:val="hr-HR"/>
        </w:rPr>
        <w:t>OGLAS</w:t>
      </w:r>
    </w:p>
    <w:p w:rsidR="00122C48" w:rsidRPr="001A045A" w:rsidRDefault="00B551A4" w:rsidP="00020055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za prijem </w:t>
      </w:r>
      <w:r w:rsidR="00122C48" w:rsidRPr="001A045A">
        <w:rPr>
          <w:rFonts w:ascii="Tahoma" w:hAnsi="Tahoma" w:cs="Tahoma"/>
          <w:b/>
          <w:sz w:val="18"/>
          <w:szCs w:val="18"/>
          <w:lang w:val="hr-HR"/>
        </w:rPr>
        <w:t xml:space="preserve">radnika za potrebe </w:t>
      </w:r>
      <w:r w:rsidR="008532F0" w:rsidRPr="001A045A">
        <w:rPr>
          <w:rFonts w:ascii="Tahoma" w:hAnsi="Tahoma" w:cs="Tahoma"/>
          <w:b/>
          <w:sz w:val="18"/>
          <w:szCs w:val="18"/>
          <w:lang w:val="hr-HR"/>
        </w:rPr>
        <w:t>KCUS-a</w:t>
      </w:r>
    </w:p>
    <w:p w:rsidR="004A3EF7" w:rsidRPr="001A045A" w:rsidRDefault="00EE6D6B" w:rsidP="00020055">
      <w:pPr>
        <w:jc w:val="center"/>
        <w:rPr>
          <w:rFonts w:ascii="Tahoma" w:hAnsi="Tahoma" w:cs="Tahoma"/>
          <w:b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na </w:t>
      </w:r>
      <w:r w:rsidR="00997847" w:rsidRPr="001A045A">
        <w:rPr>
          <w:rFonts w:ascii="Tahoma" w:hAnsi="Tahoma" w:cs="Tahoma"/>
          <w:b/>
          <w:bCs/>
          <w:sz w:val="18"/>
          <w:szCs w:val="18"/>
          <w:lang w:val="hr-HR"/>
        </w:rPr>
        <w:t>ne</w:t>
      </w: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>određeno vrijeme</w:t>
      </w:r>
    </w:p>
    <w:p w:rsidR="0023245B" w:rsidRPr="001A045A" w:rsidRDefault="0023245B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"/>
        <w:gridCol w:w="3918"/>
        <w:gridCol w:w="3872"/>
        <w:gridCol w:w="1557"/>
      </w:tblGrid>
      <w:tr w:rsidR="00CF4BD1" w:rsidRPr="001A045A" w:rsidTr="007978CD">
        <w:trPr>
          <w:trHeight w:val="47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F4BD1" w:rsidRPr="001A045A" w:rsidRDefault="00CF4BD1" w:rsidP="00FA3C69">
            <w:pPr>
              <w:ind w:left="360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FA3C69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RADNO MJESTO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FA3C69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ORGANIZACIONA JEDINICA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FA3C69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BROJ IZVRŠILACA</w:t>
            </w:r>
          </w:p>
        </w:tc>
      </w:tr>
      <w:tr w:rsidR="00A15C1B" w:rsidRPr="001A045A" w:rsidTr="007978CD">
        <w:trPr>
          <w:trHeight w:val="25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Pr="001A045A" w:rsidRDefault="00A15C1B" w:rsidP="0002293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C6" w:rsidRDefault="00BE22C6" w:rsidP="007829DD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  <w:p w:rsidR="00A15C1B" w:rsidRDefault="00A15C1B" w:rsidP="007829DD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</w:t>
            </w:r>
            <w:r w:rsidR="00597982">
              <w:rPr>
                <w:rFonts w:ascii="Tahoma" w:hAnsi="Tahoma" w:cs="Tahoma"/>
                <w:sz w:val="18"/>
                <w:szCs w:val="18"/>
                <w:lang w:val="hr-HR"/>
              </w:rPr>
              <w:t>e</w:t>
            </w:r>
            <w:r w:rsidR="002342A4">
              <w:rPr>
                <w:rFonts w:ascii="Tahoma" w:hAnsi="Tahoma" w:cs="Tahoma"/>
                <w:sz w:val="18"/>
                <w:szCs w:val="18"/>
                <w:lang w:val="hr-HR"/>
              </w:rPr>
              <w:t>k</w:t>
            </w:r>
            <w:r w:rsidR="00D31054">
              <w:rPr>
                <w:rFonts w:ascii="Tahoma" w:hAnsi="Tahoma" w:cs="Tahoma"/>
                <w:sz w:val="18"/>
                <w:szCs w:val="18"/>
                <w:lang w:val="hr-HR"/>
              </w:rPr>
              <w:t xml:space="preserve">ar specijalista </w:t>
            </w:r>
            <w:r w:rsidR="00E025FC">
              <w:rPr>
                <w:rFonts w:ascii="Tahoma" w:hAnsi="Tahoma" w:cs="Tahoma"/>
                <w:sz w:val="18"/>
                <w:szCs w:val="18"/>
                <w:lang w:val="hr-HR"/>
              </w:rPr>
              <w:t>u</w:t>
            </w:r>
            <w:r w:rsidR="00D31054">
              <w:rPr>
                <w:rFonts w:ascii="Tahoma" w:hAnsi="Tahoma" w:cs="Tahoma"/>
                <w:sz w:val="18"/>
                <w:szCs w:val="18"/>
                <w:lang w:val="hr-HR"/>
              </w:rPr>
              <w:t>rgentne medicine</w:t>
            </w:r>
          </w:p>
          <w:p w:rsidR="00D31054" w:rsidRDefault="00D31054" w:rsidP="007829DD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C6" w:rsidRDefault="00BE22C6" w:rsidP="007829DD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  <w:p w:rsidR="00A15C1B" w:rsidRDefault="00D31054" w:rsidP="007829DD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urgentne medicine</w:t>
            </w:r>
          </w:p>
          <w:p w:rsidR="00D31054" w:rsidRDefault="00D31054" w:rsidP="007829DD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Default="00BE22C6" w:rsidP="00D31054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         1</w:t>
            </w:r>
          </w:p>
        </w:tc>
      </w:tr>
    </w:tbl>
    <w:p w:rsidR="002C363C" w:rsidRDefault="002C363C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E85899" w:rsidRDefault="005A3736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Prijem</w:t>
      </w:r>
      <w:r w:rsidR="002C363C">
        <w:rPr>
          <w:rFonts w:ascii="Tahoma" w:hAnsi="Tahoma" w:cs="Tahoma"/>
          <w:sz w:val="18"/>
          <w:szCs w:val="18"/>
          <w:lang w:val="hr-HR"/>
        </w:rPr>
        <w:t xml:space="preserve"> u radni odnos </w:t>
      </w:r>
      <w:r w:rsidRPr="001A045A">
        <w:rPr>
          <w:rFonts w:ascii="Tahoma" w:hAnsi="Tahoma" w:cs="Tahoma"/>
          <w:sz w:val="18"/>
          <w:szCs w:val="18"/>
          <w:lang w:val="hr-HR"/>
        </w:rPr>
        <w:t>se vrši na neodređeno vrijeme</w:t>
      </w:r>
      <w:r w:rsidR="00765F98" w:rsidRPr="001A045A">
        <w:rPr>
          <w:rFonts w:ascii="Tahoma" w:hAnsi="Tahoma" w:cs="Tahoma"/>
          <w:sz w:val="18"/>
          <w:szCs w:val="18"/>
          <w:lang w:val="hr-HR"/>
        </w:rPr>
        <w:t>,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uz oba</w:t>
      </w:r>
      <w:r w:rsidR="00D20600" w:rsidRPr="001A045A">
        <w:rPr>
          <w:rFonts w:ascii="Tahoma" w:hAnsi="Tahoma" w:cs="Tahoma"/>
          <w:sz w:val="18"/>
          <w:szCs w:val="18"/>
          <w:lang w:val="hr-HR"/>
        </w:rPr>
        <w:t>ve</w:t>
      </w:r>
      <w:r w:rsidR="00730009" w:rsidRPr="001A045A">
        <w:rPr>
          <w:rFonts w:ascii="Tahoma" w:hAnsi="Tahoma" w:cs="Tahoma"/>
          <w:sz w:val="18"/>
          <w:szCs w:val="18"/>
          <w:lang w:val="hr-HR"/>
        </w:rPr>
        <w:t xml:space="preserve">zan probni rad </w:t>
      </w:r>
      <w:r w:rsidR="00D20600" w:rsidRPr="001A045A">
        <w:rPr>
          <w:rFonts w:ascii="Tahoma" w:hAnsi="Tahoma" w:cs="Tahoma"/>
          <w:sz w:val="18"/>
          <w:szCs w:val="18"/>
          <w:lang w:val="hr-HR"/>
        </w:rPr>
        <w:t>u trajanju</w:t>
      </w:r>
      <w:r w:rsidR="00D92FAB" w:rsidRPr="001A045A">
        <w:rPr>
          <w:rFonts w:ascii="Tahoma" w:hAnsi="Tahoma" w:cs="Tahoma"/>
          <w:sz w:val="18"/>
          <w:szCs w:val="18"/>
          <w:lang w:val="hr-HR"/>
        </w:rPr>
        <w:t xml:space="preserve"> od</w:t>
      </w:r>
      <w:r w:rsidR="00D20600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3</w:t>
      </w:r>
      <w:r w:rsidR="00DE55DC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>(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tri</w:t>
      </w:r>
      <w:r w:rsidR="00034358" w:rsidRPr="001A045A">
        <w:rPr>
          <w:rFonts w:ascii="Tahoma" w:hAnsi="Tahoma" w:cs="Tahoma"/>
          <w:sz w:val="18"/>
          <w:szCs w:val="18"/>
          <w:lang w:val="hr-HR"/>
        </w:rPr>
        <w:t>) mjesec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a</w:t>
      </w:r>
      <w:r w:rsidR="00B55857" w:rsidRPr="001A045A">
        <w:rPr>
          <w:rFonts w:ascii="Tahoma" w:hAnsi="Tahoma" w:cs="Tahoma"/>
          <w:sz w:val="18"/>
          <w:szCs w:val="18"/>
          <w:lang w:val="hr-HR"/>
        </w:rPr>
        <w:t>.</w:t>
      </w:r>
    </w:p>
    <w:p w:rsidR="00F07D3E" w:rsidRDefault="00F07D3E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D30913" w:rsidRDefault="00D30913" w:rsidP="001660E6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D30913" w:rsidRDefault="00D30913" w:rsidP="00D30913">
      <w:pPr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radnog mjesta za koje se oglas raspisuje pod rednim brojem: </w:t>
      </w:r>
      <w:r w:rsidR="00961D88">
        <w:rPr>
          <w:rFonts w:ascii="Tahoma" w:hAnsi="Tahoma" w:cs="Tahoma"/>
          <w:b/>
          <w:sz w:val="18"/>
          <w:szCs w:val="18"/>
          <w:lang w:val="hr-HR"/>
        </w:rPr>
        <w:t>1.</w:t>
      </w:r>
    </w:p>
    <w:p w:rsidR="00C75731" w:rsidRPr="001A045A" w:rsidRDefault="00C75731" w:rsidP="00D30913">
      <w:pPr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D30913" w:rsidRDefault="00D30913" w:rsidP="00D30913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Djelokrug rada: Obavlja sve poslove ljekara specijaliste iz medicinske grane koja je djelokrug rada organizacione jedinice a naročito: vrši preglede i utvrđuje dijagnoze; određuje terapiju, prati i kontroliše realizaciju terapije i njegu pacijenata; propisuje program dijagnostičkih pretraga i učestvuje u realizaciji programa; obavlja dodatne preglede, vrši analizu rezultata i utvrđuje definitivnu dijagnozu sa odgovarajućom terapijom; obavlja specijalističke  intervencije na  odjeljenju i u intenzivnoj njezi; učestvuje u specijalističkim konzilijarnim pregledima u svojoj i drugim OJ; sastavlja izvještaj, vrši obradu medicinske dokumentacije, stručne analize i sl.; u dijagnostici vrši složene i visokosložene dijagnostičke pretrage; u anesteziji priprema pacijenta za sve anesteziološke procedure, permanentno praćenje pacijenta a vrijeme  procedura i postoperativno do uspostavljanja svih vitalnih funkcija; u hirurškoj disciplini obavlja odgovarajuće hirurške zahvate, koordinira rad sa članovima operativnog tima, dogovara nastavak tretmana, kontroliše funkcionalne rezultate i postoperativno prati pacijenta; učestvuje u konzilijarnim pregledima u svojoj i drugoj Organizacionoj jedinici po zahtjevima ovlaštenih lica; u okviru ambulantno-polikliničkih poslova obavlja prijem, intervencije specijalističke konsultacije i savjetovanja; obavlja poslove iz nastave i naučno-istraživačkog rada ako je uključen u nastavni odnosno naučni proces; u kliničkoj farmakologiji sarađuje sa stručnim organizacijama, znanstvenim i obrazovnim institucijama, farmaceutskom industrijom, veledrogerijama kao i drugim vezano uz svoj djelokrug rada; sudjelovanje u provođenju zdravstvenog prosvjećivanja i zdravstvenog odgoja; obavlja i druge poslove za potrebe OJ po nalogu šefa odjeljenja i šefa OJ; Odgovornost: stručna; materijalna; za svoj rad odgovara šefu odjeljenja i šefu Klinike.</w:t>
      </w:r>
    </w:p>
    <w:p w:rsidR="00D30913" w:rsidRDefault="00D30913" w:rsidP="001660E6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085F8B" w:rsidRDefault="00085F8B" w:rsidP="00085F8B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D30913" w:rsidRPr="006A352C" w:rsidRDefault="00D30913" w:rsidP="001660E6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4D11FD" w:rsidRDefault="004D11FD" w:rsidP="00CA1F1D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BB3BA7" w:rsidRPr="001717DF" w:rsidRDefault="00BB3BA7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717DF">
        <w:rPr>
          <w:rFonts w:ascii="Tahoma" w:hAnsi="Tahoma" w:cs="Tahoma"/>
          <w:b/>
          <w:bCs/>
          <w:sz w:val="18"/>
          <w:szCs w:val="18"/>
          <w:lang w:val="hr-HR"/>
        </w:rPr>
        <w:t>Uslovi:</w:t>
      </w:r>
      <w:r w:rsidRPr="001717DF">
        <w:rPr>
          <w:rFonts w:ascii="Tahoma" w:hAnsi="Tahoma" w:cs="Tahoma"/>
          <w:b/>
          <w:sz w:val="18"/>
          <w:szCs w:val="18"/>
          <w:lang w:val="hr-HR"/>
        </w:rPr>
        <w:t xml:space="preserve"> Pored zakonom propisanih uslova za zasnivanje radnog odnosa kandidat treba da ispunjava i slijedeće uslove:    </w:t>
      </w:r>
    </w:p>
    <w:p w:rsidR="004A2514" w:rsidRPr="00961D88" w:rsidRDefault="00A83910" w:rsidP="00961D88">
      <w:pPr>
        <w:rPr>
          <w:rFonts w:ascii="Tahoma" w:hAnsi="Tahoma" w:cs="Tahoma"/>
          <w:sz w:val="18"/>
          <w:szCs w:val="18"/>
          <w:lang w:val="hr-HR"/>
        </w:rPr>
      </w:pPr>
      <w:r w:rsidRPr="00961D88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085F8B" w:rsidRDefault="00085F8B" w:rsidP="00085F8B">
      <w:pPr>
        <w:pStyle w:val="ListParagraph"/>
        <w:rPr>
          <w:rFonts w:ascii="Tahoma" w:hAnsi="Tahoma" w:cs="Tahoma"/>
          <w:sz w:val="18"/>
          <w:szCs w:val="18"/>
          <w:lang w:val="hr-HR"/>
        </w:rPr>
      </w:pPr>
    </w:p>
    <w:p w:rsidR="00085F8B" w:rsidRPr="001A045A" w:rsidRDefault="00085F8B" w:rsidP="00085F8B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961D88">
        <w:rPr>
          <w:rFonts w:ascii="Tahoma" w:hAnsi="Tahoma" w:cs="Tahoma"/>
          <w:b/>
          <w:sz w:val="18"/>
          <w:szCs w:val="18"/>
          <w:lang w:val="hr-HR"/>
        </w:rPr>
        <w:t xml:space="preserve"> 1.</w:t>
      </w:r>
    </w:p>
    <w:p w:rsidR="00085F8B" w:rsidRPr="001A045A" w:rsidRDefault="00085F8B" w:rsidP="00085F8B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VSS Medicinski fakultet, ljekar specijalista </w:t>
      </w:r>
      <w:r w:rsidR="00961D88">
        <w:rPr>
          <w:rFonts w:ascii="Tahoma" w:hAnsi="Tahoma" w:cs="Tahoma"/>
          <w:sz w:val="18"/>
          <w:szCs w:val="18"/>
          <w:lang w:val="hr-HR"/>
        </w:rPr>
        <w:t>urgentne medicine</w:t>
      </w:r>
    </w:p>
    <w:p w:rsidR="007C1FC9" w:rsidRPr="00961D88" w:rsidRDefault="00085F8B" w:rsidP="00961D88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C259C1" w:rsidRDefault="00C259C1" w:rsidP="004A2514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5746DA" w:rsidRPr="00125D1D" w:rsidRDefault="005746DA" w:rsidP="00125D1D">
      <w:pPr>
        <w:rPr>
          <w:rFonts w:ascii="Tahoma" w:hAnsi="Tahoma" w:cs="Tahoma"/>
          <w:sz w:val="18"/>
          <w:szCs w:val="18"/>
          <w:lang w:val="hr-HR"/>
        </w:rPr>
      </w:pPr>
    </w:p>
    <w:p w:rsidR="007F0A93" w:rsidRPr="00676FB2" w:rsidRDefault="00676FB2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676FB2">
        <w:rPr>
          <w:rFonts w:ascii="Tahoma" w:hAnsi="Tahoma" w:cs="Tahoma"/>
          <w:b/>
          <w:sz w:val="18"/>
          <w:szCs w:val="18"/>
          <w:lang w:val="hr-HR"/>
        </w:rPr>
        <w:t xml:space="preserve">Potrebno je da kandidati dostave </w:t>
      </w:r>
      <w:r w:rsidR="00866404" w:rsidRPr="00676FB2">
        <w:rPr>
          <w:rFonts w:ascii="Tahoma" w:hAnsi="Tahoma" w:cs="Tahoma"/>
          <w:b/>
          <w:sz w:val="18"/>
          <w:szCs w:val="18"/>
          <w:lang w:val="hr-HR"/>
        </w:rPr>
        <w:t xml:space="preserve">slijedeću dokumentaciju: </w:t>
      </w:r>
    </w:p>
    <w:p w:rsidR="00606186" w:rsidRDefault="00606186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676FB2" w:rsidRDefault="00860FCC" w:rsidP="00676FB2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Za radno mjesto pod brojem:</w:t>
      </w:r>
      <w:r w:rsidR="00961D88">
        <w:rPr>
          <w:rFonts w:ascii="Tahoma" w:hAnsi="Tahoma" w:cs="Tahoma"/>
          <w:b/>
          <w:sz w:val="18"/>
          <w:szCs w:val="18"/>
          <w:lang w:val="hr-HR"/>
        </w:rPr>
        <w:t xml:space="preserve">  1.</w:t>
      </w:r>
    </w:p>
    <w:p w:rsidR="00676FB2" w:rsidRDefault="00676FB2" w:rsidP="00676FB2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676FB2">
        <w:rPr>
          <w:rFonts w:ascii="Tahoma" w:hAnsi="Tahoma" w:cs="Tahoma"/>
          <w:sz w:val="18"/>
          <w:szCs w:val="18"/>
          <w:lang w:val="hr-HR"/>
        </w:rPr>
        <w:t xml:space="preserve">- Svojeručno potpisanu </w:t>
      </w:r>
      <w:r>
        <w:rPr>
          <w:rFonts w:ascii="Tahoma" w:hAnsi="Tahoma" w:cs="Tahoma"/>
          <w:sz w:val="18"/>
          <w:szCs w:val="18"/>
          <w:lang w:val="hr-HR"/>
        </w:rPr>
        <w:t xml:space="preserve">prijavu na javni oglas sa naznakom pozicije za koju aplicira </w:t>
      </w:r>
    </w:p>
    <w:p w:rsidR="00676FB2" w:rsidRPr="00676FB2" w:rsidRDefault="00676FB2" w:rsidP="00676FB2">
      <w:pPr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- Kraća biografija </w:t>
      </w:r>
    </w:p>
    <w:p w:rsidR="00860FCC" w:rsidRPr="001A045A" w:rsidRDefault="00860FCC" w:rsidP="00676FB2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Diploma o završ</w:t>
      </w:r>
      <w:r w:rsidR="00125D1D">
        <w:rPr>
          <w:rFonts w:ascii="Tahoma" w:hAnsi="Tahoma" w:cs="Tahoma"/>
          <w:sz w:val="18"/>
          <w:szCs w:val="18"/>
          <w:lang w:val="hr-HR"/>
        </w:rPr>
        <w:t xml:space="preserve">enom Medicinskom fakultetu </w:t>
      </w:r>
    </w:p>
    <w:p w:rsidR="00860FCC" w:rsidRDefault="00860FCC" w:rsidP="00860FCC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položenom specijalističkom ispitu</w:t>
      </w:r>
    </w:p>
    <w:p w:rsidR="00860FCC" w:rsidRDefault="00860FCC" w:rsidP="00860FCC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:rsidR="00676FB2" w:rsidRDefault="00676FB2" w:rsidP="00860FCC">
      <w:p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- Potvrda o radnom iskustvu </w:t>
      </w:r>
    </w:p>
    <w:p w:rsidR="00860FCC" w:rsidRPr="001A045A" w:rsidRDefault="00860FCC" w:rsidP="00860FCC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860FCC" w:rsidRDefault="00860FCC" w:rsidP="00860FCC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CIPS prijava</w:t>
      </w:r>
    </w:p>
    <w:p w:rsidR="00F138A1" w:rsidRPr="001A045A" w:rsidRDefault="00F138A1" w:rsidP="00860FCC">
      <w:pPr>
        <w:rPr>
          <w:rFonts w:ascii="Tahoma" w:hAnsi="Tahoma" w:cs="Tahoma"/>
          <w:sz w:val="18"/>
          <w:szCs w:val="18"/>
          <w:lang w:val="hr-HR"/>
        </w:rPr>
      </w:pPr>
    </w:p>
    <w:p w:rsidR="00D7514E" w:rsidRDefault="00D7514E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:rsidR="00D7514E" w:rsidRDefault="00D7514E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:rsidR="00D7514E" w:rsidRDefault="00D7514E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:rsidR="00961D88" w:rsidRDefault="00961D88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:rsidR="00D7514E" w:rsidRDefault="00D7514E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:rsidR="00D7514E" w:rsidRDefault="00D7514E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:rsidR="001A045A" w:rsidRPr="001A045A" w:rsidRDefault="000158DA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Prijave na Oglas dostaviti na adresu:       </w:t>
      </w:r>
      <w:r w:rsidR="00D52CFD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   </w:t>
      </w:r>
      <w:r w:rsidRPr="001A045A">
        <w:rPr>
          <w:rFonts w:ascii="Tahoma" w:hAnsi="Tahoma" w:cs="Tahoma"/>
          <w:sz w:val="18"/>
          <w:szCs w:val="18"/>
          <w:lang w:val="hr-HR"/>
        </w:rPr>
        <w:tab/>
        <w:t xml:space="preserve">     </w:t>
      </w:r>
      <w:r w:rsidR="00CB147A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A22AB9" w:rsidRPr="001A045A">
        <w:rPr>
          <w:rFonts w:ascii="Tahoma" w:hAnsi="Tahoma" w:cs="Tahoma"/>
          <w:sz w:val="18"/>
          <w:szCs w:val="18"/>
          <w:lang w:val="hr-HR"/>
        </w:rPr>
        <w:t xml:space="preserve">     </w:t>
      </w:r>
    </w:p>
    <w:p w:rsidR="000158DA" w:rsidRPr="001A045A" w:rsidRDefault="000158DA" w:rsidP="001A045A">
      <w:pPr>
        <w:tabs>
          <w:tab w:val="left" w:pos="4096"/>
        </w:tabs>
        <w:jc w:val="center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Klinički centar</w:t>
      </w:r>
    </w:p>
    <w:p w:rsidR="000158DA" w:rsidRPr="001A045A" w:rsidRDefault="000158DA" w:rsidP="001A045A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Univerziteta u Sarajevu</w:t>
      </w:r>
    </w:p>
    <w:p w:rsidR="000158DA" w:rsidRPr="001A045A" w:rsidRDefault="000158DA" w:rsidP="001A045A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Bolnička br.25</w:t>
      </w:r>
    </w:p>
    <w:p w:rsidR="000158DA" w:rsidRPr="001A045A" w:rsidRDefault="000158DA" w:rsidP="001A045A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Stručna nemedicinska disciplina (protokol)</w:t>
      </w:r>
    </w:p>
    <w:p w:rsidR="000158DA" w:rsidRPr="001A045A" w:rsidRDefault="000158DA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CB147A" w:rsidRDefault="000158DA" w:rsidP="00FA3C69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Obavezno naglasiti na koverti puni naziv poz</w:t>
      </w:r>
      <w:r w:rsidR="00E025FC">
        <w:rPr>
          <w:rFonts w:ascii="Tahoma" w:hAnsi="Tahoma" w:cs="Tahoma"/>
          <w:sz w:val="18"/>
          <w:szCs w:val="18"/>
          <w:lang w:val="hr-HR"/>
        </w:rPr>
        <w:t>icije na koju se aplicira.  Neophodno je navesti redni broj i naziv radnog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mjesta na koji se odnosi prijava.</w:t>
      </w:r>
      <w:r w:rsidR="00253F36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806521">
        <w:rPr>
          <w:rFonts w:ascii="Tahoma" w:hAnsi="Tahoma" w:cs="Tahoma"/>
          <w:sz w:val="18"/>
          <w:szCs w:val="18"/>
          <w:lang w:val="hr-HR"/>
        </w:rPr>
        <w:t>Rok za podnoš</w:t>
      </w:r>
      <w:r w:rsidR="00DE516C">
        <w:rPr>
          <w:rFonts w:ascii="Tahoma" w:hAnsi="Tahoma" w:cs="Tahoma"/>
          <w:sz w:val="18"/>
          <w:szCs w:val="18"/>
          <w:lang w:val="hr-HR"/>
        </w:rPr>
        <w:t>enje prijava na javni oglas je 10</w:t>
      </w:r>
      <w:r w:rsidR="00806521">
        <w:rPr>
          <w:rFonts w:ascii="Tahoma" w:hAnsi="Tahoma" w:cs="Tahoma"/>
          <w:sz w:val="18"/>
          <w:szCs w:val="18"/>
          <w:lang w:val="hr-HR"/>
        </w:rPr>
        <w:t xml:space="preserve"> dana računajući od dana njegove posljednje objave.</w:t>
      </w:r>
    </w:p>
    <w:p w:rsidR="00E025FC" w:rsidRPr="000072A8" w:rsidRDefault="00E025FC" w:rsidP="00FA3C69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4228C" w:rsidRDefault="000158DA" w:rsidP="00FA3C69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>Napomena: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Dokumentacija kojom se dokazuje ispunjavanje uslova Oglasa </w:t>
      </w:r>
      <w:r w:rsidR="00D1432E">
        <w:rPr>
          <w:rFonts w:ascii="Tahoma" w:hAnsi="Tahoma" w:cs="Tahoma"/>
          <w:sz w:val="18"/>
          <w:szCs w:val="18"/>
          <w:lang w:val="hr-HR"/>
        </w:rPr>
        <w:t>može biti orginal ili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ovjerena </w:t>
      </w:r>
      <w:r w:rsidR="00D1432E">
        <w:rPr>
          <w:rFonts w:ascii="Tahoma" w:hAnsi="Tahoma" w:cs="Tahoma"/>
          <w:sz w:val="18"/>
          <w:szCs w:val="18"/>
          <w:lang w:val="hr-HR"/>
        </w:rPr>
        <w:t>kopij</w:t>
      </w:r>
      <w:r w:rsidR="0014228C">
        <w:rPr>
          <w:rFonts w:ascii="Tahoma" w:hAnsi="Tahoma" w:cs="Tahoma"/>
          <w:sz w:val="18"/>
          <w:szCs w:val="18"/>
          <w:lang w:val="hr-HR"/>
        </w:rPr>
        <w:t>a</w:t>
      </w:r>
      <w:r w:rsidR="00D1432E">
        <w:rPr>
          <w:rFonts w:ascii="Tahoma" w:hAnsi="Tahoma" w:cs="Tahoma"/>
          <w:sz w:val="18"/>
          <w:szCs w:val="18"/>
          <w:lang w:val="hr-HR"/>
        </w:rPr>
        <w:t>. Ovjerena kopija dokumenta nema ograničen rok važenja, pod uslovom da ni dokument čija je kopija ovjerena nema naznačen (preciziran) rok trajanja</w:t>
      </w:r>
      <w:r w:rsidR="00806521">
        <w:rPr>
          <w:rFonts w:ascii="Tahoma" w:hAnsi="Tahoma" w:cs="Tahoma"/>
          <w:sz w:val="18"/>
          <w:szCs w:val="18"/>
          <w:lang w:val="hr-HR"/>
        </w:rPr>
        <w:t xml:space="preserve"> (licenca za samostalan rad)</w:t>
      </w:r>
      <w:r w:rsidR="00D1432E">
        <w:rPr>
          <w:rFonts w:ascii="Tahoma" w:hAnsi="Tahoma" w:cs="Tahoma"/>
          <w:sz w:val="18"/>
          <w:szCs w:val="18"/>
          <w:lang w:val="hr-HR"/>
        </w:rPr>
        <w:t>. Dokazi koji se dostavljaju o mjestu prebivališta (CIPS prijava) i državljanstvu (uvjerenje o državljanstvu</w:t>
      </w:r>
      <w:r w:rsidR="00806521">
        <w:rPr>
          <w:rFonts w:ascii="Tahoma" w:hAnsi="Tahoma" w:cs="Tahoma"/>
          <w:sz w:val="18"/>
          <w:szCs w:val="18"/>
          <w:lang w:val="hr-HR"/>
        </w:rPr>
        <w:t>)</w:t>
      </w:r>
      <w:r w:rsidR="00D1432E">
        <w:rPr>
          <w:rFonts w:ascii="Tahoma" w:hAnsi="Tahoma" w:cs="Tahoma"/>
          <w:sz w:val="18"/>
          <w:szCs w:val="18"/>
          <w:lang w:val="hr-HR"/>
        </w:rPr>
        <w:t xml:space="preserve"> ne mogu biti stariji od 6 mjeseci računajući od da</w:t>
      </w:r>
      <w:r w:rsidR="00374F68">
        <w:rPr>
          <w:rFonts w:ascii="Tahoma" w:hAnsi="Tahoma" w:cs="Tahoma"/>
          <w:sz w:val="18"/>
          <w:szCs w:val="18"/>
          <w:lang w:val="hr-HR"/>
        </w:rPr>
        <w:t xml:space="preserve">na izdavanja istog od strane nadležnog organa. </w:t>
      </w:r>
      <w:r w:rsidRPr="001A045A">
        <w:rPr>
          <w:rFonts w:ascii="Tahoma" w:hAnsi="Tahoma" w:cs="Tahoma"/>
          <w:sz w:val="18"/>
          <w:szCs w:val="18"/>
          <w:lang w:val="hr-HR"/>
        </w:rPr>
        <w:t>KCUS nije u obavezi vraćanja dokume</w:t>
      </w:r>
      <w:r w:rsidR="00A428E4">
        <w:rPr>
          <w:rFonts w:ascii="Tahoma" w:hAnsi="Tahoma" w:cs="Tahoma"/>
          <w:sz w:val="18"/>
          <w:szCs w:val="18"/>
          <w:lang w:val="hr-HR"/>
        </w:rPr>
        <w:t>ntacije koja se prilaže uz prijavu</w:t>
      </w:r>
      <w:r w:rsidRPr="001A045A">
        <w:rPr>
          <w:rFonts w:ascii="Tahoma" w:hAnsi="Tahoma" w:cs="Tahoma"/>
          <w:sz w:val="18"/>
          <w:szCs w:val="18"/>
          <w:lang w:val="hr-HR"/>
        </w:rPr>
        <w:t>.</w:t>
      </w:r>
      <w:r w:rsidR="00DA73D7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14228C" w:rsidRDefault="00E025FC" w:rsidP="00FA3C69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Samo izabrani kandidat</w:t>
      </w:r>
      <w:r w:rsidR="0014228C">
        <w:rPr>
          <w:rFonts w:ascii="Tahoma" w:hAnsi="Tahoma" w:cs="Tahoma"/>
          <w:sz w:val="18"/>
          <w:szCs w:val="18"/>
          <w:lang w:val="hr-HR"/>
        </w:rPr>
        <w:t xml:space="preserve"> će biti u obavezi u određenom roku dostaviti </w:t>
      </w:r>
      <w:r w:rsidR="001573C5">
        <w:rPr>
          <w:rFonts w:ascii="Tahoma" w:hAnsi="Tahoma" w:cs="Tahoma"/>
          <w:sz w:val="18"/>
          <w:szCs w:val="18"/>
          <w:lang w:val="hr-HR"/>
        </w:rPr>
        <w:t>ljekarsko uvjerenje kao dokaz da njegovo zdravstveno stanje i psihofizičke sposobnosti</w:t>
      </w:r>
      <w:r w:rsidR="006B1491">
        <w:rPr>
          <w:rFonts w:ascii="Tahoma" w:hAnsi="Tahoma" w:cs="Tahoma"/>
          <w:sz w:val="18"/>
          <w:szCs w:val="18"/>
          <w:lang w:val="hr-HR"/>
        </w:rPr>
        <w:t xml:space="preserve"> odgovaraju uslovima radnog mjesta </w:t>
      </w:r>
      <w:r w:rsidR="00806521">
        <w:rPr>
          <w:rFonts w:ascii="Tahoma" w:hAnsi="Tahoma" w:cs="Tahoma"/>
          <w:sz w:val="18"/>
          <w:szCs w:val="18"/>
          <w:lang w:val="hr-HR"/>
        </w:rPr>
        <w:t>na koje se primaju.</w:t>
      </w:r>
    </w:p>
    <w:p w:rsidR="004936F7" w:rsidRDefault="000158DA" w:rsidP="00D52CFD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Nepotpune i neblagovremene prijave neće se razmatrati. </w:t>
      </w:r>
    </w:p>
    <w:p w:rsidR="00BF14A4" w:rsidRDefault="00BF14A4" w:rsidP="00D52CFD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4936F7" w:rsidRDefault="004936F7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4936F7" w:rsidRDefault="000158DA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                                                                                                        </w:t>
      </w:r>
      <w:r w:rsidR="00BC5D7D" w:rsidRPr="001A045A">
        <w:rPr>
          <w:rFonts w:ascii="Tahoma" w:hAnsi="Tahoma" w:cs="Tahoma"/>
          <w:sz w:val="18"/>
          <w:szCs w:val="18"/>
          <w:lang w:val="hr-HR"/>
        </w:rPr>
        <w:tab/>
        <w:t xml:space="preserve"> 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 xml:space="preserve">  </w:t>
      </w:r>
      <w:r w:rsidR="001A045A" w:rsidRPr="001A045A">
        <w:rPr>
          <w:rFonts w:ascii="Tahoma" w:hAnsi="Tahoma" w:cs="Tahoma"/>
          <w:sz w:val="18"/>
          <w:szCs w:val="18"/>
          <w:lang w:val="hr-HR"/>
        </w:rPr>
        <w:t xml:space="preserve"> 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8E0D47">
        <w:rPr>
          <w:rFonts w:ascii="Tahoma" w:hAnsi="Tahoma" w:cs="Tahoma"/>
          <w:sz w:val="18"/>
          <w:szCs w:val="18"/>
          <w:lang w:val="hr-HR"/>
        </w:rPr>
        <w:t xml:space="preserve"> </w:t>
      </w:r>
      <w:r w:rsidR="008E0D47" w:rsidRPr="008E0D47">
        <w:rPr>
          <w:rFonts w:ascii="Tahoma" w:hAnsi="Tahoma" w:cs="Tahoma"/>
          <w:b/>
          <w:sz w:val="18"/>
          <w:szCs w:val="18"/>
          <w:lang w:val="hr-HR"/>
        </w:rPr>
        <w:t>V.D.</w:t>
      </w:r>
      <w:r w:rsidR="008E0D47">
        <w:rPr>
          <w:rFonts w:ascii="Tahoma" w:hAnsi="Tahoma" w:cs="Tahoma"/>
          <w:b/>
          <w:bCs/>
          <w:sz w:val="18"/>
          <w:szCs w:val="18"/>
          <w:lang w:val="hr-HR"/>
        </w:rPr>
        <w:t>GENERALNI DIREKTOR</w:t>
      </w:r>
    </w:p>
    <w:p w:rsidR="009D3646" w:rsidRPr="001A045A" w:rsidRDefault="009D3646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2947B1" w:rsidRPr="001A045A" w:rsidRDefault="000158DA" w:rsidP="00FA3C69">
      <w:pPr>
        <w:ind w:left="6480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  </w:t>
      </w:r>
      <w:r w:rsidR="00253F36"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   </w:t>
      </w:r>
      <w:r w:rsidR="00D74C19"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    </w:t>
      </w:r>
      <w:r w:rsidR="009D3646">
        <w:rPr>
          <w:rFonts w:ascii="Tahoma" w:hAnsi="Tahoma" w:cs="Tahoma"/>
          <w:b/>
          <w:bCs/>
          <w:sz w:val="18"/>
          <w:szCs w:val="18"/>
          <w:lang w:val="hr-HR"/>
        </w:rPr>
        <w:t>Prim.prof.dr. Hajrija Maksić</w:t>
      </w:r>
    </w:p>
    <w:sectPr w:rsidR="002947B1" w:rsidRPr="001A045A" w:rsidSect="00806521">
      <w:footerReference w:type="default" r:id="rId11"/>
      <w:pgSz w:w="11907" w:h="16840" w:code="9"/>
      <w:pgMar w:top="426" w:right="567" w:bottom="0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F12A0" w:rsidRDefault="004F12A0" w:rsidP="00F050E6">
      <w:r>
        <w:separator/>
      </w:r>
    </w:p>
  </w:endnote>
  <w:endnote w:type="continuationSeparator" w:id="0">
    <w:p w:rsidR="004F12A0" w:rsidRDefault="004F12A0" w:rsidP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690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29DD" w:rsidRDefault="007829DD">
        <w:pPr>
          <w:pStyle w:val="Footer"/>
          <w:jc w:val="right"/>
        </w:pPr>
      </w:p>
      <w:p w:rsidR="007829DD" w:rsidRDefault="00811FE7">
        <w:pPr>
          <w:pStyle w:val="Footer"/>
          <w:jc w:val="right"/>
        </w:pPr>
        <w:r>
          <w:rPr>
            <w:noProof/>
          </w:rPr>
          <w:fldChar w:fldCharType="begin"/>
        </w:r>
        <w:r w:rsidR="007829D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87C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29DD" w:rsidRDefault="00782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F12A0" w:rsidRDefault="004F12A0" w:rsidP="00F050E6">
      <w:r>
        <w:separator/>
      </w:r>
    </w:p>
  </w:footnote>
  <w:footnote w:type="continuationSeparator" w:id="0">
    <w:p w:rsidR="004F12A0" w:rsidRDefault="004F12A0" w:rsidP="00F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7F8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 w15:restartNumberingAfterBreak="0">
    <w:nsid w:val="041C44E3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074518F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 w15:restartNumberingAfterBreak="0">
    <w:nsid w:val="17D21802"/>
    <w:multiLevelType w:val="hybridMultilevel"/>
    <w:tmpl w:val="744CE2DC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9158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 w15:restartNumberingAfterBreak="0">
    <w:nsid w:val="1DC12250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6" w15:restartNumberingAfterBreak="0">
    <w:nsid w:val="23F7623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2C1B490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 w15:restartNumberingAfterBreak="0">
    <w:nsid w:val="36807ACD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9" w15:restartNumberingAfterBreak="0">
    <w:nsid w:val="36DD7724"/>
    <w:multiLevelType w:val="hybridMultilevel"/>
    <w:tmpl w:val="00A05C0E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C45D8"/>
    <w:multiLevelType w:val="hybridMultilevel"/>
    <w:tmpl w:val="601803D2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5F6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2" w15:restartNumberingAfterBreak="0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B7096"/>
    <w:multiLevelType w:val="hybridMultilevel"/>
    <w:tmpl w:val="18DC085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B2CDF"/>
    <w:multiLevelType w:val="hybridMultilevel"/>
    <w:tmpl w:val="1F54598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B0C12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6" w15:restartNumberingAfterBreak="0">
    <w:nsid w:val="53F06CC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7" w15:restartNumberingAfterBreak="0">
    <w:nsid w:val="5738569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8" w15:restartNumberingAfterBreak="0">
    <w:nsid w:val="5FDB3245"/>
    <w:multiLevelType w:val="hybridMultilevel"/>
    <w:tmpl w:val="1EAE5666"/>
    <w:lvl w:ilvl="0" w:tplc="5E5C63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93A1B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0" w15:restartNumberingAfterBreak="0">
    <w:nsid w:val="78651BC9"/>
    <w:multiLevelType w:val="hybridMultilevel"/>
    <w:tmpl w:val="6F8A70D6"/>
    <w:lvl w:ilvl="0" w:tplc="364EA7A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33C3C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 w16cid:durableId="1594392111">
    <w:abstractNumId w:val="20"/>
  </w:num>
  <w:num w:numId="2" w16cid:durableId="6093585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398089">
    <w:abstractNumId w:val="5"/>
  </w:num>
  <w:num w:numId="4" w16cid:durableId="615478906">
    <w:abstractNumId w:val="3"/>
  </w:num>
  <w:num w:numId="5" w16cid:durableId="1896507288">
    <w:abstractNumId w:val="9"/>
  </w:num>
  <w:num w:numId="6" w16cid:durableId="218052438">
    <w:abstractNumId w:val="2"/>
  </w:num>
  <w:num w:numId="7" w16cid:durableId="1909728949">
    <w:abstractNumId w:val="1"/>
  </w:num>
  <w:num w:numId="8" w16cid:durableId="956714703">
    <w:abstractNumId w:val="19"/>
  </w:num>
  <w:num w:numId="9" w16cid:durableId="1530946086">
    <w:abstractNumId w:val="16"/>
  </w:num>
  <w:num w:numId="10" w16cid:durableId="1130126034">
    <w:abstractNumId w:val="4"/>
  </w:num>
  <w:num w:numId="11" w16cid:durableId="69238259">
    <w:abstractNumId w:val="6"/>
  </w:num>
  <w:num w:numId="12" w16cid:durableId="96757242">
    <w:abstractNumId w:val="8"/>
  </w:num>
  <w:num w:numId="13" w16cid:durableId="83066497">
    <w:abstractNumId w:val="15"/>
  </w:num>
  <w:num w:numId="14" w16cid:durableId="1198472363">
    <w:abstractNumId w:val="11"/>
  </w:num>
  <w:num w:numId="15" w16cid:durableId="1646156040">
    <w:abstractNumId w:val="21"/>
  </w:num>
  <w:num w:numId="16" w16cid:durableId="1396734361">
    <w:abstractNumId w:val="0"/>
  </w:num>
  <w:num w:numId="17" w16cid:durableId="523401730">
    <w:abstractNumId w:val="10"/>
  </w:num>
  <w:num w:numId="18" w16cid:durableId="1460610895">
    <w:abstractNumId w:val="17"/>
  </w:num>
  <w:num w:numId="19" w16cid:durableId="926618029">
    <w:abstractNumId w:val="7"/>
  </w:num>
  <w:num w:numId="20" w16cid:durableId="1958947765">
    <w:abstractNumId w:val="13"/>
  </w:num>
  <w:num w:numId="21" w16cid:durableId="1473520050">
    <w:abstractNumId w:val="14"/>
  </w:num>
  <w:num w:numId="22" w16cid:durableId="2969324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59"/>
    <w:rsid w:val="00000DB1"/>
    <w:rsid w:val="00002CAE"/>
    <w:rsid w:val="00006828"/>
    <w:rsid w:val="000072A8"/>
    <w:rsid w:val="00011365"/>
    <w:rsid w:val="000158DA"/>
    <w:rsid w:val="00020055"/>
    <w:rsid w:val="00020AD9"/>
    <w:rsid w:val="0002293B"/>
    <w:rsid w:val="000257A3"/>
    <w:rsid w:val="00025A9F"/>
    <w:rsid w:val="00026666"/>
    <w:rsid w:val="000276C6"/>
    <w:rsid w:val="00034358"/>
    <w:rsid w:val="00034FD8"/>
    <w:rsid w:val="00046FA2"/>
    <w:rsid w:val="00056A13"/>
    <w:rsid w:val="00060912"/>
    <w:rsid w:val="00060D52"/>
    <w:rsid w:val="00073DF2"/>
    <w:rsid w:val="00074C52"/>
    <w:rsid w:val="00075FB8"/>
    <w:rsid w:val="000822D4"/>
    <w:rsid w:val="00083C00"/>
    <w:rsid w:val="00084F3C"/>
    <w:rsid w:val="00085F8B"/>
    <w:rsid w:val="00087ACE"/>
    <w:rsid w:val="000955C9"/>
    <w:rsid w:val="000B0073"/>
    <w:rsid w:val="000B0EDB"/>
    <w:rsid w:val="000B438D"/>
    <w:rsid w:val="000B6554"/>
    <w:rsid w:val="000C137F"/>
    <w:rsid w:val="000C31B9"/>
    <w:rsid w:val="000C6B10"/>
    <w:rsid w:val="000C6CB3"/>
    <w:rsid w:val="000C6F05"/>
    <w:rsid w:val="000D542E"/>
    <w:rsid w:val="000D5BA9"/>
    <w:rsid w:val="000E3695"/>
    <w:rsid w:val="000E74D2"/>
    <w:rsid w:val="000F0A94"/>
    <w:rsid w:val="000F0C1E"/>
    <w:rsid w:val="000F17EE"/>
    <w:rsid w:val="000F485F"/>
    <w:rsid w:val="001000F9"/>
    <w:rsid w:val="0011017D"/>
    <w:rsid w:val="0011094D"/>
    <w:rsid w:val="0011418E"/>
    <w:rsid w:val="00122C48"/>
    <w:rsid w:val="00123B21"/>
    <w:rsid w:val="00125D1D"/>
    <w:rsid w:val="001263D3"/>
    <w:rsid w:val="00136EDF"/>
    <w:rsid w:val="00140185"/>
    <w:rsid w:val="0014129D"/>
    <w:rsid w:val="0014228C"/>
    <w:rsid w:val="00153642"/>
    <w:rsid w:val="00154077"/>
    <w:rsid w:val="001573C5"/>
    <w:rsid w:val="00160DCD"/>
    <w:rsid w:val="00161D54"/>
    <w:rsid w:val="001660E6"/>
    <w:rsid w:val="00166F1C"/>
    <w:rsid w:val="00166F31"/>
    <w:rsid w:val="001676A6"/>
    <w:rsid w:val="001676C3"/>
    <w:rsid w:val="001717DF"/>
    <w:rsid w:val="00176631"/>
    <w:rsid w:val="001772AD"/>
    <w:rsid w:val="001916F1"/>
    <w:rsid w:val="00192E42"/>
    <w:rsid w:val="00193FD1"/>
    <w:rsid w:val="00197F75"/>
    <w:rsid w:val="001A02C9"/>
    <w:rsid w:val="001A045A"/>
    <w:rsid w:val="001A422A"/>
    <w:rsid w:val="001A7011"/>
    <w:rsid w:val="001B336C"/>
    <w:rsid w:val="001B6E13"/>
    <w:rsid w:val="001C086E"/>
    <w:rsid w:val="001C0DB8"/>
    <w:rsid w:val="001C7EF7"/>
    <w:rsid w:val="001D45A5"/>
    <w:rsid w:val="001D5198"/>
    <w:rsid w:val="001E0498"/>
    <w:rsid w:val="001E43A6"/>
    <w:rsid w:val="001E6505"/>
    <w:rsid w:val="001F1EF0"/>
    <w:rsid w:val="001F71AA"/>
    <w:rsid w:val="001F781A"/>
    <w:rsid w:val="00203998"/>
    <w:rsid w:val="002058F9"/>
    <w:rsid w:val="002128D5"/>
    <w:rsid w:val="00225658"/>
    <w:rsid w:val="0023245B"/>
    <w:rsid w:val="002342A4"/>
    <w:rsid w:val="00241CF1"/>
    <w:rsid w:val="00241F74"/>
    <w:rsid w:val="00245C5F"/>
    <w:rsid w:val="00250353"/>
    <w:rsid w:val="00253F36"/>
    <w:rsid w:val="00254FC2"/>
    <w:rsid w:val="00262B77"/>
    <w:rsid w:val="00267A4E"/>
    <w:rsid w:val="00271C1A"/>
    <w:rsid w:val="002737A8"/>
    <w:rsid w:val="002743F3"/>
    <w:rsid w:val="00275193"/>
    <w:rsid w:val="00281A17"/>
    <w:rsid w:val="00283128"/>
    <w:rsid w:val="0028477E"/>
    <w:rsid w:val="00291BA1"/>
    <w:rsid w:val="00292478"/>
    <w:rsid w:val="002947B1"/>
    <w:rsid w:val="002A10EF"/>
    <w:rsid w:val="002A2AD8"/>
    <w:rsid w:val="002A4219"/>
    <w:rsid w:val="002A67B6"/>
    <w:rsid w:val="002A758D"/>
    <w:rsid w:val="002B0236"/>
    <w:rsid w:val="002B52A7"/>
    <w:rsid w:val="002C003B"/>
    <w:rsid w:val="002C3007"/>
    <w:rsid w:val="002C363C"/>
    <w:rsid w:val="002D7F58"/>
    <w:rsid w:val="002E0DC4"/>
    <w:rsid w:val="002E385E"/>
    <w:rsid w:val="002F3759"/>
    <w:rsid w:val="00302F7F"/>
    <w:rsid w:val="00303CEF"/>
    <w:rsid w:val="00304383"/>
    <w:rsid w:val="00305825"/>
    <w:rsid w:val="00320107"/>
    <w:rsid w:val="0032255A"/>
    <w:rsid w:val="00322794"/>
    <w:rsid w:val="003251FD"/>
    <w:rsid w:val="00325804"/>
    <w:rsid w:val="0032687F"/>
    <w:rsid w:val="00340C1D"/>
    <w:rsid w:val="00344D9E"/>
    <w:rsid w:val="00347C24"/>
    <w:rsid w:val="00354AD8"/>
    <w:rsid w:val="00356D76"/>
    <w:rsid w:val="003570AA"/>
    <w:rsid w:val="00357131"/>
    <w:rsid w:val="00357A83"/>
    <w:rsid w:val="003705BB"/>
    <w:rsid w:val="00370622"/>
    <w:rsid w:val="00373D56"/>
    <w:rsid w:val="00374F68"/>
    <w:rsid w:val="00384075"/>
    <w:rsid w:val="00386405"/>
    <w:rsid w:val="003958B4"/>
    <w:rsid w:val="00395938"/>
    <w:rsid w:val="00397830"/>
    <w:rsid w:val="003A05B4"/>
    <w:rsid w:val="003A1FF5"/>
    <w:rsid w:val="003A2820"/>
    <w:rsid w:val="003A2A2F"/>
    <w:rsid w:val="003A323E"/>
    <w:rsid w:val="003B4673"/>
    <w:rsid w:val="003C2934"/>
    <w:rsid w:val="003C3BDA"/>
    <w:rsid w:val="003C44C0"/>
    <w:rsid w:val="003C7E49"/>
    <w:rsid w:val="003D067E"/>
    <w:rsid w:val="003D0739"/>
    <w:rsid w:val="003E0187"/>
    <w:rsid w:val="003E78AF"/>
    <w:rsid w:val="003F0793"/>
    <w:rsid w:val="003F3407"/>
    <w:rsid w:val="003F5F35"/>
    <w:rsid w:val="003F63C0"/>
    <w:rsid w:val="0040073D"/>
    <w:rsid w:val="00402407"/>
    <w:rsid w:val="00402618"/>
    <w:rsid w:val="00404162"/>
    <w:rsid w:val="00407D0D"/>
    <w:rsid w:val="004108F2"/>
    <w:rsid w:val="00410CDA"/>
    <w:rsid w:val="00412125"/>
    <w:rsid w:val="00417511"/>
    <w:rsid w:val="00421471"/>
    <w:rsid w:val="0042529C"/>
    <w:rsid w:val="00431C5D"/>
    <w:rsid w:val="004435BF"/>
    <w:rsid w:val="00445DB3"/>
    <w:rsid w:val="00454468"/>
    <w:rsid w:val="00454869"/>
    <w:rsid w:val="00467D61"/>
    <w:rsid w:val="004703B3"/>
    <w:rsid w:val="00470BD2"/>
    <w:rsid w:val="00476C2D"/>
    <w:rsid w:val="004864BC"/>
    <w:rsid w:val="00487821"/>
    <w:rsid w:val="00492855"/>
    <w:rsid w:val="004928E5"/>
    <w:rsid w:val="004936F7"/>
    <w:rsid w:val="004A08B1"/>
    <w:rsid w:val="004A2514"/>
    <w:rsid w:val="004A3EF7"/>
    <w:rsid w:val="004A3FB3"/>
    <w:rsid w:val="004A458B"/>
    <w:rsid w:val="004A65FB"/>
    <w:rsid w:val="004A6E00"/>
    <w:rsid w:val="004B1CA0"/>
    <w:rsid w:val="004B1EA2"/>
    <w:rsid w:val="004B48BF"/>
    <w:rsid w:val="004B7C79"/>
    <w:rsid w:val="004C1570"/>
    <w:rsid w:val="004C25E5"/>
    <w:rsid w:val="004C2934"/>
    <w:rsid w:val="004C7315"/>
    <w:rsid w:val="004C735F"/>
    <w:rsid w:val="004D11FD"/>
    <w:rsid w:val="004D3BA3"/>
    <w:rsid w:val="004D7A63"/>
    <w:rsid w:val="004E2DF3"/>
    <w:rsid w:val="004E41E9"/>
    <w:rsid w:val="004E73FE"/>
    <w:rsid w:val="004F12A0"/>
    <w:rsid w:val="004F57EA"/>
    <w:rsid w:val="00503236"/>
    <w:rsid w:val="005110CA"/>
    <w:rsid w:val="00513DE3"/>
    <w:rsid w:val="00513E60"/>
    <w:rsid w:val="0051526C"/>
    <w:rsid w:val="00517420"/>
    <w:rsid w:val="00520B8A"/>
    <w:rsid w:val="005219CC"/>
    <w:rsid w:val="00522AC4"/>
    <w:rsid w:val="00523FED"/>
    <w:rsid w:val="00524A6D"/>
    <w:rsid w:val="00530C44"/>
    <w:rsid w:val="00531022"/>
    <w:rsid w:val="00550513"/>
    <w:rsid w:val="0056386F"/>
    <w:rsid w:val="00565A94"/>
    <w:rsid w:val="00567B5B"/>
    <w:rsid w:val="005712C0"/>
    <w:rsid w:val="00571CD7"/>
    <w:rsid w:val="00572D03"/>
    <w:rsid w:val="005746DA"/>
    <w:rsid w:val="00574879"/>
    <w:rsid w:val="0057669F"/>
    <w:rsid w:val="00581878"/>
    <w:rsid w:val="00582712"/>
    <w:rsid w:val="00582BB7"/>
    <w:rsid w:val="00583E67"/>
    <w:rsid w:val="00584524"/>
    <w:rsid w:val="00585CA8"/>
    <w:rsid w:val="00592AC4"/>
    <w:rsid w:val="005968CD"/>
    <w:rsid w:val="00596EFE"/>
    <w:rsid w:val="00597982"/>
    <w:rsid w:val="005A3736"/>
    <w:rsid w:val="005B2D8A"/>
    <w:rsid w:val="005B77B6"/>
    <w:rsid w:val="005B7A06"/>
    <w:rsid w:val="005C1ADC"/>
    <w:rsid w:val="005C2F00"/>
    <w:rsid w:val="005D14FE"/>
    <w:rsid w:val="005D3C09"/>
    <w:rsid w:val="005D3CB8"/>
    <w:rsid w:val="005D4183"/>
    <w:rsid w:val="005D41A6"/>
    <w:rsid w:val="005D75C4"/>
    <w:rsid w:val="005D7650"/>
    <w:rsid w:val="005E0B6E"/>
    <w:rsid w:val="005F1324"/>
    <w:rsid w:val="006005CE"/>
    <w:rsid w:val="006055C8"/>
    <w:rsid w:val="0060581A"/>
    <w:rsid w:val="00605D0B"/>
    <w:rsid w:val="00606186"/>
    <w:rsid w:val="0061166B"/>
    <w:rsid w:val="00620948"/>
    <w:rsid w:val="00622153"/>
    <w:rsid w:val="00623733"/>
    <w:rsid w:val="00624082"/>
    <w:rsid w:val="006244A7"/>
    <w:rsid w:val="00625700"/>
    <w:rsid w:val="0062673C"/>
    <w:rsid w:val="00631B0D"/>
    <w:rsid w:val="00640DD0"/>
    <w:rsid w:val="0065117C"/>
    <w:rsid w:val="00653C11"/>
    <w:rsid w:val="00660A86"/>
    <w:rsid w:val="0066384C"/>
    <w:rsid w:val="0066451F"/>
    <w:rsid w:val="00676FB2"/>
    <w:rsid w:val="00683D4E"/>
    <w:rsid w:val="006840B0"/>
    <w:rsid w:val="00687C19"/>
    <w:rsid w:val="00693B0D"/>
    <w:rsid w:val="00695600"/>
    <w:rsid w:val="006A2EDB"/>
    <w:rsid w:val="006A352C"/>
    <w:rsid w:val="006A3BFD"/>
    <w:rsid w:val="006A47BC"/>
    <w:rsid w:val="006A6681"/>
    <w:rsid w:val="006B121F"/>
    <w:rsid w:val="006B1491"/>
    <w:rsid w:val="006B6935"/>
    <w:rsid w:val="006B7326"/>
    <w:rsid w:val="006D20F5"/>
    <w:rsid w:val="006D2E67"/>
    <w:rsid w:val="006D5955"/>
    <w:rsid w:val="006D6754"/>
    <w:rsid w:val="006E33E2"/>
    <w:rsid w:val="007011DD"/>
    <w:rsid w:val="00713E74"/>
    <w:rsid w:val="00714CEF"/>
    <w:rsid w:val="00717762"/>
    <w:rsid w:val="00720547"/>
    <w:rsid w:val="00720A94"/>
    <w:rsid w:val="007224F4"/>
    <w:rsid w:val="00723F75"/>
    <w:rsid w:val="00724E7C"/>
    <w:rsid w:val="00726181"/>
    <w:rsid w:val="00730009"/>
    <w:rsid w:val="00730A6A"/>
    <w:rsid w:val="00730BB1"/>
    <w:rsid w:val="007351A5"/>
    <w:rsid w:val="00737C9A"/>
    <w:rsid w:val="007457BE"/>
    <w:rsid w:val="00747348"/>
    <w:rsid w:val="00763636"/>
    <w:rsid w:val="00765F98"/>
    <w:rsid w:val="00772492"/>
    <w:rsid w:val="00772B7A"/>
    <w:rsid w:val="0077320B"/>
    <w:rsid w:val="00774A77"/>
    <w:rsid w:val="007829DD"/>
    <w:rsid w:val="007857CD"/>
    <w:rsid w:val="00793091"/>
    <w:rsid w:val="00794E9F"/>
    <w:rsid w:val="007978CD"/>
    <w:rsid w:val="007B0E77"/>
    <w:rsid w:val="007B23AB"/>
    <w:rsid w:val="007B3CE9"/>
    <w:rsid w:val="007C1FC9"/>
    <w:rsid w:val="007D035E"/>
    <w:rsid w:val="007D07BD"/>
    <w:rsid w:val="007D1681"/>
    <w:rsid w:val="007D49D6"/>
    <w:rsid w:val="007E2EFE"/>
    <w:rsid w:val="007E390F"/>
    <w:rsid w:val="007E4B32"/>
    <w:rsid w:val="007E6993"/>
    <w:rsid w:val="007F015E"/>
    <w:rsid w:val="007F03E6"/>
    <w:rsid w:val="007F0A93"/>
    <w:rsid w:val="007F10F9"/>
    <w:rsid w:val="007F21D1"/>
    <w:rsid w:val="007F4223"/>
    <w:rsid w:val="00801943"/>
    <w:rsid w:val="00801D3E"/>
    <w:rsid w:val="0080326F"/>
    <w:rsid w:val="00803362"/>
    <w:rsid w:val="00806521"/>
    <w:rsid w:val="008079B0"/>
    <w:rsid w:val="00811FE7"/>
    <w:rsid w:val="00815B60"/>
    <w:rsid w:val="008218DC"/>
    <w:rsid w:val="008223AD"/>
    <w:rsid w:val="00822F60"/>
    <w:rsid w:val="008252E4"/>
    <w:rsid w:val="0082750A"/>
    <w:rsid w:val="00833421"/>
    <w:rsid w:val="00834754"/>
    <w:rsid w:val="00834867"/>
    <w:rsid w:val="0083560B"/>
    <w:rsid w:val="00835F5F"/>
    <w:rsid w:val="008378F9"/>
    <w:rsid w:val="008414BD"/>
    <w:rsid w:val="008457FE"/>
    <w:rsid w:val="00851F01"/>
    <w:rsid w:val="008532F0"/>
    <w:rsid w:val="00853487"/>
    <w:rsid w:val="0085550B"/>
    <w:rsid w:val="00855814"/>
    <w:rsid w:val="008561FC"/>
    <w:rsid w:val="00860FCC"/>
    <w:rsid w:val="00861701"/>
    <w:rsid w:val="00866404"/>
    <w:rsid w:val="00877C15"/>
    <w:rsid w:val="008817C2"/>
    <w:rsid w:val="00882A15"/>
    <w:rsid w:val="00882A7D"/>
    <w:rsid w:val="00883744"/>
    <w:rsid w:val="008847DF"/>
    <w:rsid w:val="008851C7"/>
    <w:rsid w:val="00886F16"/>
    <w:rsid w:val="008905FB"/>
    <w:rsid w:val="00892F3C"/>
    <w:rsid w:val="008A16C0"/>
    <w:rsid w:val="008A184D"/>
    <w:rsid w:val="008A5438"/>
    <w:rsid w:val="008A6427"/>
    <w:rsid w:val="008B4B23"/>
    <w:rsid w:val="008B4C52"/>
    <w:rsid w:val="008B517B"/>
    <w:rsid w:val="008C255E"/>
    <w:rsid w:val="008C32D2"/>
    <w:rsid w:val="008C745D"/>
    <w:rsid w:val="008D0905"/>
    <w:rsid w:val="008D6475"/>
    <w:rsid w:val="008E0D47"/>
    <w:rsid w:val="008E1B45"/>
    <w:rsid w:val="008E2B7E"/>
    <w:rsid w:val="008E2CA7"/>
    <w:rsid w:val="008E3CD0"/>
    <w:rsid w:val="008E5F13"/>
    <w:rsid w:val="008E77EC"/>
    <w:rsid w:val="008F0E33"/>
    <w:rsid w:val="008F7657"/>
    <w:rsid w:val="008F77F8"/>
    <w:rsid w:val="00904B6B"/>
    <w:rsid w:val="00911464"/>
    <w:rsid w:val="009116E0"/>
    <w:rsid w:val="0091567D"/>
    <w:rsid w:val="00916C4E"/>
    <w:rsid w:val="00917B36"/>
    <w:rsid w:val="009251ED"/>
    <w:rsid w:val="0092774C"/>
    <w:rsid w:val="0093240F"/>
    <w:rsid w:val="00933FC4"/>
    <w:rsid w:val="009367C8"/>
    <w:rsid w:val="009448EE"/>
    <w:rsid w:val="009556B2"/>
    <w:rsid w:val="00961D88"/>
    <w:rsid w:val="0097292E"/>
    <w:rsid w:val="009761A6"/>
    <w:rsid w:val="00977A67"/>
    <w:rsid w:val="0098177D"/>
    <w:rsid w:val="00983039"/>
    <w:rsid w:val="00983565"/>
    <w:rsid w:val="00983AFD"/>
    <w:rsid w:val="00984278"/>
    <w:rsid w:val="00984F3D"/>
    <w:rsid w:val="00986BC6"/>
    <w:rsid w:val="00987AEA"/>
    <w:rsid w:val="0099141B"/>
    <w:rsid w:val="009914AB"/>
    <w:rsid w:val="00992AD5"/>
    <w:rsid w:val="00994080"/>
    <w:rsid w:val="0099634F"/>
    <w:rsid w:val="00997847"/>
    <w:rsid w:val="009C2E34"/>
    <w:rsid w:val="009C4108"/>
    <w:rsid w:val="009C4C47"/>
    <w:rsid w:val="009C5398"/>
    <w:rsid w:val="009D2376"/>
    <w:rsid w:val="009D3349"/>
    <w:rsid w:val="009D3646"/>
    <w:rsid w:val="009D3EAE"/>
    <w:rsid w:val="009D40B5"/>
    <w:rsid w:val="009D4F3C"/>
    <w:rsid w:val="009E3A5B"/>
    <w:rsid w:val="00A016AC"/>
    <w:rsid w:val="00A04C05"/>
    <w:rsid w:val="00A10ACE"/>
    <w:rsid w:val="00A10BCF"/>
    <w:rsid w:val="00A15C1B"/>
    <w:rsid w:val="00A16932"/>
    <w:rsid w:val="00A17848"/>
    <w:rsid w:val="00A17BF7"/>
    <w:rsid w:val="00A20A01"/>
    <w:rsid w:val="00A21B7A"/>
    <w:rsid w:val="00A22AB9"/>
    <w:rsid w:val="00A24042"/>
    <w:rsid w:val="00A24E71"/>
    <w:rsid w:val="00A303F6"/>
    <w:rsid w:val="00A309B9"/>
    <w:rsid w:val="00A32036"/>
    <w:rsid w:val="00A33E0A"/>
    <w:rsid w:val="00A35FAB"/>
    <w:rsid w:val="00A41D42"/>
    <w:rsid w:val="00A428E4"/>
    <w:rsid w:val="00A47600"/>
    <w:rsid w:val="00A477FC"/>
    <w:rsid w:val="00A52B94"/>
    <w:rsid w:val="00A573BF"/>
    <w:rsid w:val="00A57C13"/>
    <w:rsid w:val="00A60AFC"/>
    <w:rsid w:val="00A61CE4"/>
    <w:rsid w:val="00A67477"/>
    <w:rsid w:val="00A67B27"/>
    <w:rsid w:val="00A73358"/>
    <w:rsid w:val="00A8195D"/>
    <w:rsid w:val="00A81FAB"/>
    <w:rsid w:val="00A82E56"/>
    <w:rsid w:val="00A83910"/>
    <w:rsid w:val="00A85BAF"/>
    <w:rsid w:val="00A90CD1"/>
    <w:rsid w:val="00A93632"/>
    <w:rsid w:val="00A967C8"/>
    <w:rsid w:val="00AA303E"/>
    <w:rsid w:val="00AA5FAA"/>
    <w:rsid w:val="00AB2860"/>
    <w:rsid w:val="00AC1858"/>
    <w:rsid w:val="00AC22C9"/>
    <w:rsid w:val="00AC638B"/>
    <w:rsid w:val="00AD7623"/>
    <w:rsid w:val="00AE11D2"/>
    <w:rsid w:val="00AE3C0C"/>
    <w:rsid w:val="00AF65E5"/>
    <w:rsid w:val="00AF6F7B"/>
    <w:rsid w:val="00B04AAF"/>
    <w:rsid w:val="00B06CAB"/>
    <w:rsid w:val="00B103ED"/>
    <w:rsid w:val="00B11903"/>
    <w:rsid w:val="00B153F5"/>
    <w:rsid w:val="00B21E7E"/>
    <w:rsid w:val="00B25813"/>
    <w:rsid w:val="00B3068D"/>
    <w:rsid w:val="00B318E7"/>
    <w:rsid w:val="00B322C5"/>
    <w:rsid w:val="00B323FB"/>
    <w:rsid w:val="00B329BE"/>
    <w:rsid w:val="00B33ABD"/>
    <w:rsid w:val="00B34254"/>
    <w:rsid w:val="00B352C0"/>
    <w:rsid w:val="00B45E3E"/>
    <w:rsid w:val="00B50005"/>
    <w:rsid w:val="00B50493"/>
    <w:rsid w:val="00B531E7"/>
    <w:rsid w:val="00B551A4"/>
    <w:rsid w:val="00B55857"/>
    <w:rsid w:val="00B5717D"/>
    <w:rsid w:val="00B62CB1"/>
    <w:rsid w:val="00B633BB"/>
    <w:rsid w:val="00B70225"/>
    <w:rsid w:val="00B71F91"/>
    <w:rsid w:val="00B73F93"/>
    <w:rsid w:val="00B74FC0"/>
    <w:rsid w:val="00B752AA"/>
    <w:rsid w:val="00B83AE6"/>
    <w:rsid w:val="00B85B22"/>
    <w:rsid w:val="00B9309F"/>
    <w:rsid w:val="00B95125"/>
    <w:rsid w:val="00B969EE"/>
    <w:rsid w:val="00BA0553"/>
    <w:rsid w:val="00BA1577"/>
    <w:rsid w:val="00BA3725"/>
    <w:rsid w:val="00BA6C68"/>
    <w:rsid w:val="00BA7E1B"/>
    <w:rsid w:val="00BB0704"/>
    <w:rsid w:val="00BB38CF"/>
    <w:rsid w:val="00BB3BA7"/>
    <w:rsid w:val="00BB6334"/>
    <w:rsid w:val="00BC0D8E"/>
    <w:rsid w:val="00BC5D7D"/>
    <w:rsid w:val="00BD10F4"/>
    <w:rsid w:val="00BD215F"/>
    <w:rsid w:val="00BD63DF"/>
    <w:rsid w:val="00BD6CA4"/>
    <w:rsid w:val="00BE1133"/>
    <w:rsid w:val="00BE11BA"/>
    <w:rsid w:val="00BE12CF"/>
    <w:rsid w:val="00BE22C6"/>
    <w:rsid w:val="00BE4392"/>
    <w:rsid w:val="00BF14A4"/>
    <w:rsid w:val="00BF37EA"/>
    <w:rsid w:val="00BF4679"/>
    <w:rsid w:val="00BF5AB1"/>
    <w:rsid w:val="00BF5F34"/>
    <w:rsid w:val="00BF770F"/>
    <w:rsid w:val="00C04203"/>
    <w:rsid w:val="00C12EB5"/>
    <w:rsid w:val="00C14820"/>
    <w:rsid w:val="00C153CC"/>
    <w:rsid w:val="00C15ECF"/>
    <w:rsid w:val="00C163EE"/>
    <w:rsid w:val="00C164D3"/>
    <w:rsid w:val="00C16872"/>
    <w:rsid w:val="00C259C1"/>
    <w:rsid w:val="00C33354"/>
    <w:rsid w:val="00C350E2"/>
    <w:rsid w:val="00C368D8"/>
    <w:rsid w:val="00C42661"/>
    <w:rsid w:val="00C45CE0"/>
    <w:rsid w:val="00C62B9C"/>
    <w:rsid w:val="00C70DD7"/>
    <w:rsid w:val="00C75731"/>
    <w:rsid w:val="00C76A57"/>
    <w:rsid w:val="00C80F07"/>
    <w:rsid w:val="00C83C14"/>
    <w:rsid w:val="00C8474F"/>
    <w:rsid w:val="00C8776C"/>
    <w:rsid w:val="00C909EA"/>
    <w:rsid w:val="00C90B58"/>
    <w:rsid w:val="00CA1F1D"/>
    <w:rsid w:val="00CA4000"/>
    <w:rsid w:val="00CA41E8"/>
    <w:rsid w:val="00CA4D2D"/>
    <w:rsid w:val="00CA4D9D"/>
    <w:rsid w:val="00CA5307"/>
    <w:rsid w:val="00CB147A"/>
    <w:rsid w:val="00CB2A75"/>
    <w:rsid w:val="00CB5C56"/>
    <w:rsid w:val="00CC3537"/>
    <w:rsid w:val="00CC4A89"/>
    <w:rsid w:val="00CC4B5D"/>
    <w:rsid w:val="00CD3F71"/>
    <w:rsid w:val="00CD5B1A"/>
    <w:rsid w:val="00CD5FA1"/>
    <w:rsid w:val="00CD60E8"/>
    <w:rsid w:val="00CE19E1"/>
    <w:rsid w:val="00CE2CF8"/>
    <w:rsid w:val="00CE4283"/>
    <w:rsid w:val="00CE53C9"/>
    <w:rsid w:val="00CE6C14"/>
    <w:rsid w:val="00CE6FF9"/>
    <w:rsid w:val="00CF4BD1"/>
    <w:rsid w:val="00CF7149"/>
    <w:rsid w:val="00D06EC7"/>
    <w:rsid w:val="00D1432E"/>
    <w:rsid w:val="00D14C0D"/>
    <w:rsid w:val="00D16AE6"/>
    <w:rsid w:val="00D20600"/>
    <w:rsid w:val="00D2766A"/>
    <w:rsid w:val="00D30913"/>
    <w:rsid w:val="00D31054"/>
    <w:rsid w:val="00D31A68"/>
    <w:rsid w:val="00D33008"/>
    <w:rsid w:val="00D349C2"/>
    <w:rsid w:val="00D36BFC"/>
    <w:rsid w:val="00D4191C"/>
    <w:rsid w:val="00D43A35"/>
    <w:rsid w:val="00D43D42"/>
    <w:rsid w:val="00D50D24"/>
    <w:rsid w:val="00D515A4"/>
    <w:rsid w:val="00D51785"/>
    <w:rsid w:val="00D52CFD"/>
    <w:rsid w:val="00D55D1D"/>
    <w:rsid w:val="00D63081"/>
    <w:rsid w:val="00D662F7"/>
    <w:rsid w:val="00D673DB"/>
    <w:rsid w:val="00D677DB"/>
    <w:rsid w:val="00D70F2F"/>
    <w:rsid w:val="00D712CA"/>
    <w:rsid w:val="00D74C19"/>
    <w:rsid w:val="00D7514E"/>
    <w:rsid w:val="00D770DA"/>
    <w:rsid w:val="00D87543"/>
    <w:rsid w:val="00D90E66"/>
    <w:rsid w:val="00D92FAB"/>
    <w:rsid w:val="00D93282"/>
    <w:rsid w:val="00D93CFB"/>
    <w:rsid w:val="00DA04DF"/>
    <w:rsid w:val="00DA1FD7"/>
    <w:rsid w:val="00DA20D1"/>
    <w:rsid w:val="00DA253E"/>
    <w:rsid w:val="00DA45C8"/>
    <w:rsid w:val="00DA73D7"/>
    <w:rsid w:val="00DB0B3C"/>
    <w:rsid w:val="00DB1110"/>
    <w:rsid w:val="00DB525A"/>
    <w:rsid w:val="00DB60C6"/>
    <w:rsid w:val="00DB7D58"/>
    <w:rsid w:val="00DC03CE"/>
    <w:rsid w:val="00DC052F"/>
    <w:rsid w:val="00DC27C4"/>
    <w:rsid w:val="00DD2F29"/>
    <w:rsid w:val="00DD4B0D"/>
    <w:rsid w:val="00DD4BE1"/>
    <w:rsid w:val="00DE0CEA"/>
    <w:rsid w:val="00DE1BE9"/>
    <w:rsid w:val="00DE463D"/>
    <w:rsid w:val="00DE516C"/>
    <w:rsid w:val="00DE55DC"/>
    <w:rsid w:val="00DE5669"/>
    <w:rsid w:val="00DE6829"/>
    <w:rsid w:val="00DE6E49"/>
    <w:rsid w:val="00DF50AC"/>
    <w:rsid w:val="00E01B0B"/>
    <w:rsid w:val="00E025FC"/>
    <w:rsid w:val="00E03B61"/>
    <w:rsid w:val="00E114EE"/>
    <w:rsid w:val="00E13992"/>
    <w:rsid w:val="00E15D97"/>
    <w:rsid w:val="00E20463"/>
    <w:rsid w:val="00E21A17"/>
    <w:rsid w:val="00E22069"/>
    <w:rsid w:val="00E2613A"/>
    <w:rsid w:val="00E319CB"/>
    <w:rsid w:val="00E3214F"/>
    <w:rsid w:val="00E346B9"/>
    <w:rsid w:val="00E4783E"/>
    <w:rsid w:val="00E517F4"/>
    <w:rsid w:val="00E53A2E"/>
    <w:rsid w:val="00E53C50"/>
    <w:rsid w:val="00E61C81"/>
    <w:rsid w:val="00E67EF0"/>
    <w:rsid w:val="00E73E14"/>
    <w:rsid w:val="00E76D2B"/>
    <w:rsid w:val="00E845FC"/>
    <w:rsid w:val="00E857EB"/>
    <w:rsid w:val="00E85899"/>
    <w:rsid w:val="00E86C29"/>
    <w:rsid w:val="00E97F88"/>
    <w:rsid w:val="00EA1A18"/>
    <w:rsid w:val="00EA24B9"/>
    <w:rsid w:val="00EB11BD"/>
    <w:rsid w:val="00EB317E"/>
    <w:rsid w:val="00EB58F5"/>
    <w:rsid w:val="00EC18D0"/>
    <w:rsid w:val="00EC30D2"/>
    <w:rsid w:val="00EC4C82"/>
    <w:rsid w:val="00EC7237"/>
    <w:rsid w:val="00ED0914"/>
    <w:rsid w:val="00ED2DEF"/>
    <w:rsid w:val="00EE594D"/>
    <w:rsid w:val="00EE6D6B"/>
    <w:rsid w:val="00EE7742"/>
    <w:rsid w:val="00EF0C10"/>
    <w:rsid w:val="00EF0C88"/>
    <w:rsid w:val="00EF553F"/>
    <w:rsid w:val="00EF685B"/>
    <w:rsid w:val="00EF7AAD"/>
    <w:rsid w:val="00F050E6"/>
    <w:rsid w:val="00F07D3E"/>
    <w:rsid w:val="00F138A1"/>
    <w:rsid w:val="00F23334"/>
    <w:rsid w:val="00F252F0"/>
    <w:rsid w:val="00F26EEA"/>
    <w:rsid w:val="00F2773C"/>
    <w:rsid w:val="00F30E5B"/>
    <w:rsid w:val="00F37B6E"/>
    <w:rsid w:val="00F44798"/>
    <w:rsid w:val="00F5021A"/>
    <w:rsid w:val="00F50B23"/>
    <w:rsid w:val="00F55C54"/>
    <w:rsid w:val="00F573F7"/>
    <w:rsid w:val="00F67303"/>
    <w:rsid w:val="00F71456"/>
    <w:rsid w:val="00F72221"/>
    <w:rsid w:val="00F82C0D"/>
    <w:rsid w:val="00F84C71"/>
    <w:rsid w:val="00F877B7"/>
    <w:rsid w:val="00F9177D"/>
    <w:rsid w:val="00F95DC6"/>
    <w:rsid w:val="00FA1DF1"/>
    <w:rsid w:val="00FA3C4F"/>
    <w:rsid w:val="00FA3C69"/>
    <w:rsid w:val="00FA6648"/>
    <w:rsid w:val="00FA6A67"/>
    <w:rsid w:val="00FB0ABF"/>
    <w:rsid w:val="00FB300A"/>
    <w:rsid w:val="00FB6803"/>
    <w:rsid w:val="00FC16C3"/>
    <w:rsid w:val="00FC3FFD"/>
    <w:rsid w:val="00FC7B23"/>
    <w:rsid w:val="00FC7D33"/>
    <w:rsid w:val="00FD22FE"/>
    <w:rsid w:val="00FD34EE"/>
    <w:rsid w:val="00FD6427"/>
    <w:rsid w:val="00FD7915"/>
    <w:rsid w:val="00FD7CB8"/>
    <w:rsid w:val="00FE5536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F1222"/>
  <w15:docId w15:val="{3C80CFA7-9EA9-4397-B9C1-8E2DFDCB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33008"/>
    <w:rPr>
      <w:rFonts w:cs="Times New Roman"/>
      <w:color w:val="0000FF"/>
      <w:u w:val="single"/>
    </w:rPr>
  </w:style>
  <w:style w:type="paragraph" w:customStyle="1" w:styleId="m511122368130184265default">
    <w:name w:val="m_511122368130184265default"/>
    <w:basedOn w:val="Normal"/>
    <w:rsid w:val="00D33008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BodyText2">
    <w:name w:val="Body Text 2"/>
    <w:basedOn w:val="Normal"/>
    <w:link w:val="BodyText2Char"/>
    <w:rsid w:val="00FA3C69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FA3C69"/>
    <w:rPr>
      <w:lang w:val="en-US" w:eastAsia="en-US"/>
    </w:rPr>
  </w:style>
  <w:style w:type="paragraph" w:styleId="NoSpacing">
    <w:name w:val="No Spacing"/>
    <w:uiPriority w:val="1"/>
    <w:qFormat/>
    <w:rsid w:val="00FA3C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E0C71F-A07B-47FD-856A-A7A763EED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588E7-D6A1-4C0E-88BA-897F142928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5FD11-E99E-4116-8ED1-396AD8B1258B}"/>
</file>

<file path=customXml/itemProps4.xml><?xml version="1.0" encoding="utf-8"?>
<ds:datastoreItem xmlns:ds="http://schemas.openxmlformats.org/officeDocument/2006/customXml" ds:itemID="{62F33B8F-BDA6-4B9B-9F0A-54C73C0376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KLINIČKI CENTAR UNIVERZITETA</vt:lpstr>
      <vt:lpstr>KLINIČKI CENTAR UNIVERZITETA</vt:lpstr>
    </vt:vector>
  </TitlesOfParts>
  <Company>xxx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KCUS 2023</cp:lastModifiedBy>
  <cp:revision>7</cp:revision>
  <cp:lastPrinted>2024-12-11T14:21:00Z</cp:lastPrinted>
  <dcterms:created xsi:type="dcterms:W3CDTF">2024-12-11T13:44:00Z</dcterms:created>
  <dcterms:modified xsi:type="dcterms:W3CDTF">2024-12-16T08:07:00Z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