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BDED" w14:textId="77777777" w:rsidR="00B21E7E" w:rsidRPr="00995AA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 wp14:anchorId="027917DD" wp14:editId="7A951DC6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AEF1B" w14:textId="10539EEF" w:rsidR="00BF5F34" w:rsidRPr="00995AA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5F26E4">
        <w:rPr>
          <w:rFonts w:ascii="Tahoma" w:hAnsi="Tahoma" w:cs="Tahoma"/>
          <w:bCs/>
          <w:sz w:val="18"/>
          <w:szCs w:val="18"/>
          <w:lang w:val="hr-HR"/>
        </w:rPr>
        <w:t xml:space="preserve"> 55-30-12-12646</w:t>
      </w:r>
      <w:r w:rsidR="00A01184">
        <w:rPr>
          <w:rFonts w:ascii="Tahoma" w:hAnsi="Tahoma" w:cs="Tahoma"/>
          <w:bCs/>
          <w:sz w:val="18"/>
          <w:szCs w:val="18"/>
          <w:lang w:val="hr-HR"/>
        </w:rPr>
        <w:t xml:space="preserve">                                                                                                      </w:t>
      </w:r>
    </w:p>
    <w:p w14:paraId="72E3DFFB" w14:textId="7304E128" w:rsidR="00BE4392" w:rsidRPr="00995AAA" w:rsidRDefault="001E43A6" w:rsidP="00A01184">
      <w:pPr>
        <w:tabs>
          <w:tab w:val="left" w:pos="7785"/>
        </w:tabs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Cs/>
          <w:sz w:val="18"/>
          <w:szCs w:val="18"/>
          <w:lang w:val="hr-HR"/>
        </w:rPr>
        <w:t>Datum:</w:t>
      </w:r>
      <w:r w:rsidR="00A01184">
        <w:rPr>
          <w:rFonts w:ascii="Tahoma" w:hAnsi="Tahoma" w:cs="Tahoma"/>
          <w:bCs/>
          <w:sz w:val="18"/>
          <w:szCs w:val="18"/>
          <w:lang w:val="hr-HR"/>
        </w:rPr>
        <w:t xml:space="preserve">                                                                                                                               </w:t>
      </w:r>
    </w:p>
    <w:p w14:paraId="2B14A615" w14:textId="77777777" w:rsidR="00BE4392" w:rsidRPr="00995AAA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52343DE2" w14:textId="77777777" w:rsidR="00995AAA" w:rsidRPr="00CA04CB" w:rsidRDefault="00995AAA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CA04CB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89/18, 44/22; 39/24), člana 4. Uredbe Vlade F BiH o postupku prijema u radni odnos u javnom sektoru F BiH („Službene novine F BiH 13/19, 9/21,53/21)  člana  9., 11. i 24. Pravilnika o radu Kliničkog centra Univerziteta u Sarajevu</w:t>
      </w:r>
      <w:r w:rsidR="009B5DD3" w:rsidRPr="00CA04CB">
        <w:rPr>
          <w:rFonts w:ascii="Tahoma" w:hAnsi="Tahoma" w:cs="Tahoma"/>
          <w:sz w:val="18"/>
          <w:szCs w:val="18"/>
          <w:lang w:val="hr-HR"/>
        </w:rPr>
        <w:t xml:space="preserve"> broj: 65-04-2-45374-1/25</w:t>
      </w:r>
      <w:r w:rsidRPr="00CA04CB">
        <w:rPr>
          <w:rFonts w:ascii="Tahoma" w:hAnsi="Tahoma" w:cs="Tahoma"/>
          <w:sz w:val="18"/>
          <w:szCs w:val="18"/>
          <w:lang w:val="hr-HR"/>
        </w:rPr>
        <w:t>,</w:t>
      </w:r>
      <w:r w:rsidRPr="00CA04CB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575B52">
        <w:rPr>
          <w:rFonts w:ascii="Tahoma" w:hAnsi="Tahoma" w:cs="Tahoma"/>
          <w:sz w:val="18"/>
          <w:szCs w:val="18"/>
          <w:lang w:val="hr-HR"/>
        </w:rPr>
        <w:t xml:space="preserve">Saglasnosti Federalnog ministarstva zdravstva BiH br. 01-33-2488/24 od 19.01.2024. i 01-33-1421/25 od 05.03.2025. godine, </w:t>
      </w:r>
      <w:r w:rsidRPr="00CA04CB">
        <w:rPr>
          <w:rFonts w:ascii="Tahoma" w:hAnsi="Tahoma" w:cs="Tahoma"/>
          <w:sz w:val="18"/>
          <w:szCs w:val="18"/>
          <w:lang w:val="hr-HR"/>
        </w:rPr>
        <w:t xml:space="preserve"> i </w:t>
      </w:r>
      <w:r w:rsidR="003B5310" w:rsidRPr="003B5310">
        <w:rPr>
          <w:rFonts w:ascii="Tahoma" w:hAnsi="Tahoma" w:cs="Tahoma"/>
          <w:sz w:val="18"/>
          <w:szCs w:val="18"/>
          <w:lang w:val="hr-HR"/>
        </w:rPr>
        <w:t>Zaključka Vlade KS br. 02-04-58439-52/25 od 29.12.2025.godine</w:t>
      </w:r>
      <w:r w:rsidR="003B5310">
        <w:rPr>
          <w:rFonts w:ascii="Tahoma" w:hAnsi="Tahoma" w:cs="Tahoma"/>
          <w:sz w:val="18"/>
          <w:szCs w:val="18"/>
          <w:lang w:val="hr-HR"/>
        </w:rPr>
        <w:t>,</w:t>
      </w:r>
      <w:r w:rsidRPr="00CA04CB">
        <w:rPr>
          <w:rFonts w:ascii="Tahoma" w:hAnsi="Tahoma" w:cs="Tahoma"/>
          <w:sz w:val="18"/>
          <w:szCs w:val="18"/>
          <w:lang w:val="hr-HR"/>
        </w:rPr>
        <w:t xml:space="preserve"> raspisuje se</w:t>
      </w:r>
    </w:p>
    <w:p w14:paraId="3936E12B" w14:textId="77777777" w:rsidR="0023358E" w:rsidRPr="00995AAA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0968EED7" w14:textId="77777777" w:rsidR="00B551A4" w:rsidRPr="00995AAA" w:rsidRDefault="00983039" w:rsidP="002008DF">
      <w:p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995AA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995AAA">
        <w:rPr>
          <w:rFonts w:ascii="Tahoma" w:hAnsi="Tahoma" w:cs="Tahoma"/>
          <w:b/>
          <w:sz w:val="18"/>
          <w:szCs w:val="18"/>
          <w:lang w:val="hr-HR"/>
        </w:rPr>
        <w:t>OGLAS</w:t>
      </w:r>
    </w:p>
    <w:p w14:paraId="199F54C5" w14:textId="77777777" w:rsidR="00122C48" w:rsidRPr="00995AAA" w:rsidRDefault="00B551A4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995AA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995AAA">
        <w:rPr>
          <w:rFonts w:ascii="Tahoma" w:hAnsi="Tahoma" w:cs="Tahoma"/>
          <w:b/>
          <w:sz w:val="18"/>
          <w:szCs w:val="18"/>
          <w:lang w:val="hr-HR"/>
        </w:rPr>
        <w:t>KCUS-a</w:t>
      </w:r>
    </w:p>
    <w:p w14:paraId="1083D8EB" w14:textId="77777777" w:rsidR="004A3EF7" w:rsidRDefault="00EE6D6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995AA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14:paraId="2D25708F" w14:textId="77777777" w:rsidR="00CA04CB" w:rsidRPr="00995AAA" w:rsidRDefault="00CA04C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105BF8D7" w14:textId="77777777" w:rsidR="0023245B" w:rsidRPr="00995AAA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59"/>
        <w:gridCol w:w="3444"/>
        <w:gridCol w:w="3785"/>
        <w:gridCol w:w="2452"/>
      </w:tblGrid>
      <w:tr w:rsidR="00CF4BD1" w:rsidRPr="00995AAA" w14:paraId="37621B72" w14:textId="77777777" w:rsidTr="003B5310">
        <w:trPr>
          <w:trHeight w:val="86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66103F" w14:textId="77777777" w:rsidR="00CF4BD1" w:rsidRPr="00995AAA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D8A06F1" w14:textId="77777777" w:rsidR="00CF4BD1" w:rsidRPr="00995AAA" w:rsidRDefault="00CF4BD1" w:rsidP="003B5310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394562" w14:textId="77777777" w:rsidR="00CF4BD1" w:rsidRPr="00995AAA" w:rsidRDefault="00CF4BD1" w:rsidP="003B5310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27A7EE" w14:textId="77777777" w:rsidR="00CF4BD1" w:rsidRPr="00995AAA" w:rsidRDefault="00CF4BD1" w:rsidP="003B5310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E108B2" w:rsidRPr="00995AAA" w14:paraId="7F7BE8F3" w14:textId="77777777" w:rsidTr="003B5310">
        <w:trPr>
          <w:trHeight w:val="44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0EA" w14:textId="77777777" w:rsidR="00E108B2" w:rsidRPr="00995AAA" w:rsidRDefault="00E108B2" w:rsidP="00E108B2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C4D" w14:textId="77777777" w:rsidR="00E108B2" w:rsidRPr="00995AAA" w:rsidRDefault="00E108B2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995AAA">
              <w:rPr>
                <w:rFonts w:ascii="Tahoma" w:hAnsi="Tahoma" w:cs="Tahoma"/>
                <w:sz w:val="18"/>
                <w:szCs w:val="18"/>
                <w:lang w:val="hr-HR"/>
              </w:rPr>
              <w:t>Ljekar specijalist</w:t>
            </w:r>
            <w:r w:rsidR="00BF6F18" w:rsidRPr="00995AAA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 w:rsidR="003B5310">
              <w:rPr>
                <w:rFonts w:ascii="Tahoma" w:hAnsi="Tahoma" w:cs="Tahoma"/>
                <w:sz w:val="18"/>
                <w:szCs w:val="18"/>
                <w:lang w:val="hr-HR"/>
              </w:rPr>
              <w:t xml:space="preserve"> pedijatar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A5F" w14:textId="77777777" w:rsidR="00E108B2" w:rsidRPr="00995AAA" w:rsidRDefault="003B5310" w:rsidP="00CA04CB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F6DA" w14:textId="77777777" w:rsidR="00E108B2" w:rsidRPr="00995AAA" w:rsidRDefault="00575B52" w:rsidP="00E108B2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14:paraId="4FA4B7B9" w14:textId="77777777" w:rsidR="00143F32" w:rsidRPr="00995AAA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7D292160" w14:textId="77777777" w:rsidR="00995AAA" w:rsidRDefault="00995AAA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Prijem u radni odnos se vrši na neodređeno vrijeme, uz obavezan probni rad u trajanju od 6 (šest) mjeseci.</w:t>
      </w:r>
    </w:p>
    <w:p w14:paraId="2DF252AB" w14:textId="77777777" w:rsidR="003B5310" w:rsidRDefault="003B5310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445A2816" w14:textId="77777777" w:rsidR="00CB71D8" w:rsidRPr="00995AAA" w:rsidRDefault="00CB71D8" w:rsidP="00995AAA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51C0B626" w14:textId="77777777" w:rsidR="00C146A7" w:rsidRPr="00995AAA" w:rsidRDefault="00CB71D8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Opis</w:t>
      </w:r>
      <w:r w:rsidR="00D30913" w:rsidRPr="00995AAA">
        <w:rPr>
          <w:rFonts w:ascii="Tahoma" w:hAnsi="Tahoma" w:cs="Tahoma"/>
          <w:b/>
          <w:sz w:val="18"/>
          <w:szCs w:val="18"/>
          <w:lang w:val="hr-HR"/>
        </w:rPr>
        <w:t xml:space="preserve"> poslova radnog mjesta za koje se oglas raspisuje</w:t>
      </w:r>
      <w:r w:rsidR="00C146A7" w:rsidRPr="00995AAA">
        <w:rPr>
          <w:rFonts w:ascii="Tahoma" w:hAnsi="Tahoma" w:cs="Tahoma"/>
          <w:b/>
          <w:sz w:val="18"/>
          <w:szCs w:val="18"/>
          <w:lang w:val="hr-HR"/>
        </w:rPr>
        <w:t>:</w:t>
      </w:r>
    </w:p>
    <w:p w14:paraId="6918A7B2" w14:textId="77777777" w:rsidR="00340965" w:rsidRPr="003B5310" w:rsidRDefault="00340965" w:rsidP="00340965">
      <w:pPr>
        <w:keepNext/>
        <w:outlineLvl w:val="3"/>
        <w:rPr>
          <w:rFonts w:ascii="Tahoma" w:hAnsi="Tahoma" w:cs="Tahoma"/>
          <w:bCs/>
          <w:sz w:val="18"/>
          <w:szCs w:val="18"/>
          <w:lang w:val="it-IT"/>
        </w:rPr>
      </w:pPr>
    </w:p>
    <w:p w14:paraId="71E633F9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 w:rsidRPr="003B5310">
        <w:rPr>
          <w:rFonts w:ascii="Tahoma" w:hAnsi="Tahoma" w:cs="Tahoma"/>
          <w:bCs/>
          <w:sz w:val="18"/>
          <w:szCs w:val="18"/>
          <w:lang w:val="it-IT"/>
        </w:rPr>
        <w:t>Djelokrug rada:</w:t>
      </w:r>
    </w:p>
    <w:p w14:paraId="2764CF45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Vrši poslove pregled</w:t>
      </w:r>
      <w:r w:rsidR="009A7BF3">
        <w:rPr>
          <w:rFonts w:ascii="Tahoma" w:hAnsi="Tahoma" w:cs="Tahoma"/>
          <w:bCs/>
          <w:sz w:val="18"/>
          <w:szCs w:val="18"/>
          <w:lang w:val="it-IT"/>
        </w:rPr>
        <w:t>a pacijenta, utveđuje dijagnozu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, određuje terapiju</w:t>
      </w:r>
    </w:p>
    <w:p w14:paraId="61704EA0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Prati i kontroliše provođenje terapije i njege pacijenta </w:t>
      </w:r>
    </w:p>
    <w:p w14:paraId="2C8531AF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Planira program dijagnostičkih pretraga i učestvuje u njihovoj realizaciji</w:t>
      </w:r>
    </w:p>
    <w:p w14:paraId="0CCFCD16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Vrši analizu rezultata dijagnostičkih pretraga i utvrđuje definitivnu dijagnozu </w:t>
      </w:r>
    </w:p>
    <w:p w14:paraId="1AFB758C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Određuje odgovarajuću terapiju </w:t>
      </w:r>
    </w:p>
    <w:p w14:paraId="3BD94A4F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Obavlja specijalističke intervencije na odjeljenju i intenzivnoj njezi </w:t>
      </w:r>
    </w:p>
    <w:p w14:paraId="1A04995C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Vrši obradu medicinske dokumentacije </w:t>
      </w:r>
    </w:p>
    <w:p w14:paraId="3D7C1E09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Učestvuje u konzilijarnim pregledima u svojoj i drugoj Organizacionoj jedinici prema zahtjevu ovlaštenih lica </w:t>
      </w:r>
    </w:p>
    <w:p w14:paraId="5D992146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 xml:space="preserve">U okviru ambulantno-polikliničkih poslova obavlja prijem, intervencije specijalističke konsultacije i savjetovanja </w:t>
      </w:r>
    </w:p>
    <w:p w14:paraId="569E6ABF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Obavlja poslove iz nastave i naučno-istraživačkog rada , ako je uključen u nastavni proces</w:t>
      </w:r>
    </w:p>
    <w:p w14:paraId="167205F1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 w:rsidRPr="003B5310">
        <w:rPr>
          <w:rFonts w:ascii="Tahoma" w:hAnsi="Tahoma" w:cs="Tahoma"/>
          <w:bCs/>
          <w:sz w:val="18"/>
          <w:szCs w:val="18"/>
          <w:lang w:val="it-IT"/>
        </w:rPr>
        <w:t>Odgovornost:</w:t>
      </w:r>
    </w:p>
    <w:p w14:paraId="2F5ABF40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stručna</w:t>
      </w:r>
    </w:p>
    <w:p w14:paraId="4767C5C7" w14:textId="77777777" w:rsidR="00C77F3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it-IT"/>
        </w:rPr>
      </w:pPr>
      <w:r>
        <w:rPr>
          <w:rFonts w:ascii="Tahoma" w:hAnsi="Tahoma" w:cs="Tahoma"/>
          <w:bCs/>
          <w:sz w:val="18"/>
          <w:szCs w:val="18"/>
          <w:lang w:val="it-IT"/>
        </w:rPr>
        <w:t>-</w:t>
      </w:r>
      <w:r w:rsidRPr="003B5310">
        <w:rPr>
          <w:rFonts w:ascii="Tahoma" w:hAnsi="Tahoma" w:cs="Tahoma"/>
          <w:bCs/>
          <w:sz w:val="18"/>
          <w:szCs w:val="18"/>
          <w:lang w:val="it-IT"/>
        </w:rPr>
        <w:t>Šefu Klinike</w:t>
      </w:r>
    </w:p>
    <w:p w14:paraId="731B40BA" w14:textId="77777777" w:rsidR="003B5310" w:rsidRPr="003B5310" w:rsidRDefault="003B5310" w:rsidP="003B5310">
      <w:pPr>
        <w:tabs>
          <w:tab w:val="left" w:pos="10490"/>
        </w:tabs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778F0CD0" w14:textId="77777777" w:rsidR="00BB3BA7" w:rsidRPr="003B5310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B5310">
        <w:rPr>
          <w:rFonts w:ascii="Tahoma" w:hAnsi="Tahoma" w:cs="Tahoma"/>
          <w:sz w:val="18"/>
          <w:szCs w:val="18"/>
          <w:lang w:val="hr-HR"/>
        </w:rPr>
        <w:t xml:space="preserve">Pored zakonom propisanih uslova za zasnivanje radnog odnosa kandidat treba da ispunjava i slijedeće uslove:    </w:t>
      </w:r>
    </w:p>
    <w:p w14:paraId="45EB8179" w14:textId="77777777" w:rsidR="00085F8B" w:rsidRPr="00995AAA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14:paraId="76D2C6CF" w14:textId="77777777" w:rsidR="00510C9A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3B5310">
        <w:rPr>
          <w:rFonts w:ascii="Tahoma" w:hAnsi="Tahoma" w:cs="Tahoma"/>
          <w:b/>
          <w:sz w:val="18"/>
          <w:szCs w:val="18"/>
          <w:lang w:val="hr-HR"/>
        </w:rPr>
        <w:t>Uslovi za radno mjesto</w:t>
      </w:r>
      <w:r w:rsidR="00C146A7" w:rsidRPr="003B5310">
        <w:rPr>
          <w:rFonts w:ascii="Tahoma" w:hAnsi="Tahoma" w:cs="Tahoma"/>
          <w:b/>
          <w:sz w:val="18"/>
          <w:szCs w:val="18"/>
          <w:lang w:val="hr-HR"/>
        </w:rPr>
        <w:t>:</w:t>
      </w:r>
      <w:r w:rsidRPr="003B5310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14:paraId="0F21FAD3" w14:textId="77777777" w:rsidR="003B5310" w:rsidRPr="003B5310" w:rsidRDefault="003B531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25A01B70" w14:textId="77777777" w:rsidR="00BF6F18" w:rsidRPr="00995AAA" w:rsidRDefault="00E108B2" w:rsidP="00BF6F18">
      <w:pPr>
        <w:pStyle w:val="ListParagraph"/>
        <w:numPr>
          <w:ilvl w:val="0"/>
          <w:numId w:val="1"/>
        </w:numPr>
        <w:rPr>
          <w:rFonts w:ascii="Tahoma" w:hAnsi="Tahoma" w:cs="Tahoma"/>
          <w:bCs/>
          <w:color w:val="000000"/>
          <w:sz w:val="18"/>
          <w:szCs w:val="18"/>
          <w:lang w:val="sv-SE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VSS Medicinski fakultet, </w:t>
      </w:r>
      <w:r w:rsidR="00CA04CB">
        <w:rPr>
          <w:rFonts w:ascii="Tahoma" w:hAnsi="Tahoma" w:cs="Tahoma"/>
          <w:bCs/>
          <w:color w:val="000000"/>
          <w:sz w:val="18"/>
          <w:szCs w:val="18"/>
          <w:lang w:val="sv-SE"/>
        </w:rPr>
        <w:t xml:space="preserve">specijalista </w:t>
      </w:r>
      <w:r w:rsidR="003B5310">
        <w:rPr>
          <w:rFonts w:ascii="Tahoma" w:hAnsi="Tahoma" w:cs="Tahoma"/>
          <w:bCs/>
          <w:color w:val="000000"/>
          <w:sz w:val="18"/>
          <w:szCs w:val="18"/>
          <w:lang w:val="sv-SE"/>
        </w:rPr>
        <w:t>pedijatar</w:t>
      </w:r>
    </w:p>
    <w:p w14:paraId="0A4966AA" w14:textId="77777777" w:rsidR="00E108B2" w:rsidRPr="00995AAA" w:rsidRDefault="00E108B2" w:rsidP="00E108B2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Položen specijalistički ispit</w:t>
      </w:r>
      <w:r w:rsidR="00E3309E">
        <w:rPr>
          <w:rFonts w:ascii="Tahoma" w:hAnsi="Tahoma" w:cs="Tahoma"/>
          <w:sz w:val="18"/>
          <w:szCs w:val="18"/>
          <w:lang w:val="hr-HR"/>
        </w:rPr>
        <w:t xml:space="preserve"> </w:t>
      </w:r>
    </w:p>
    <w:p w14:paraId="3CF44C78" w14:textId="77777777" w:rsidR="00C259C1" w:rsidRPr="00995AAA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032660BA" w14:textId="77777777"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72597DD5" w14:textId="77777777" w:rsidR="007F0A93" w:rsidRPr="00995AAA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995AAA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14:paraId="6E3D5268" w14:textId="77777777"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418F64A1" w14:textId="77777777" w:rsidR="00E108B2" w:rsidRPr="00995AAA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Svojeručno potpisanu prijavu na javni oglas sa naznakom pozicije za koju aplicira </w:t>
      </w:r>
    </w:p>
    <w:p w14:paraId="35145047" w14:textId="77777777" w:rsidR="00E108B2" w:rsidRPr="00995AAA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14:paraId="67587AD3" w14:textId="77777777"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- Diploma o završenom Medicinskom fakultetu </w:t>
      </w:r>
    </w:p>
    <w:p w14:paraId="486CD1FC" w14:textId="77777777"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E3309E">
        <w:rPr>
          <w:rFonts w:ascii="Tahoma" w:hAnsi="Tahoma" w:cs="Tahoma"/>
          <w:sz w:val="18"/>
          <w:szCs w:val="18"/>
          <w:lang w:val="hr-HR"/>
        </w:rPr>
        <w:t xml:space="preserve"> </w:t>
      </w:r>
    </w:p>
    <w:p w14:paraId="11C08884" w14:textId="77777777"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14:paraId="2241ECDF" w14:textId="77777777" w:rsidR="00E108B2" w:rsidRPr="00995AA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14:paraId="5628F456" w14:textId="77777777" w:rsidR="00E108B2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- CIPS prijava</w:t>
      </w:r>
    </w:p>
    <w:p w14:paraId="7C327276" w14:textId="77777777" w:rsidR="003B5310" w:rsidRDefault="003B5310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14:paraId="365E164C" w14:textId="77777777" w:rsidR="003B5310" w:rsidRPr="00995AAA" w:rsidRDefault="003B5310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14:paraId="528A3E25" w14:textId="77777777" w:rsidR="00606186" w:rsidRPr="00995AAA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1C7EF7CC" w14:textId="77777777" w:rsidR="0068409C" w:rsidRDefault="0068409C" w:rsidP="0068409C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lastRenderedPageBreak/>
        <w:t>Dodatna dokumentacija:</w:t>
      </w:r>
    </w:p>
    <w:p w14:paraId="4DF5053B" w14:textId="77777777" w:rsidR="003B5310" w:rsidRPr="00995AAA" w:rsidRDefault="003B5310" w:rsidP="0068409C">
      <w:pPr>
        <w:jc w:val="both"/>
        <w:rPr>
          <w:rFonts w:ascii="Tahoma" w:hAnsi="Tahoma" w:cs="Tahoma"/>
          <w:b/>
          <w:bCs/>
          <w:sz w:val="18"/>
          <w:szCs w:val="18"/>
          <w:lang w:val="hr-HR" w:eastAsia="bs-Latn-BA"/>
        </w:rPr>
      </w:pPr>
    </w:p>
    <w:p w14:paraId="4BD68425" w14:textId="77777777"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14:paraId="7F9865DD" w14:textId="77777777" w:rsidR="0068409C" w:rsidRPr="00995AAA" w:rsidRDefault="0068409C" w:rsidP="0068409C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bs-Latn-BA"/>
        </w:rPr>
        <w:t>- Uvjerenje o statusu nezaposlenog lica izdato od nadležnog organa za vođenje evidencije o nezaposlenim licima, ne starije od 15 dana od dana izdavanja</w:t>
      </w:r>
    </w:p>
    <w:p w14:paraId="1488DB1B" w14:textId="77777777" w:rsidR="0068409C" w:rsidRPr="00995AAA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 ratnog priznanja i odlikovanja.</w:t>
      </w:r>
    </w:p>
    <w:p w14:paraId="614A4C2F" w14:textId="77777777"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Prednost pri zapošljavanju pod jednakim uvjetima kandidat ostvaruje, samo ukoliko pored opštih i posebnih uslova javnog oglasa, ispunjava i sljedeće:</w:t>
      </w:r>
    </w:p>
    <w:p w14:paraId="7A599BCF" w14:textId="77777777" w:rsidR="0068409C" w:rsidRPr="00995AAA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95AAA">
        <w:rPr>
          <w:rFonts w:ascii="Tahoma" w:hAnsi="Tahoma" w:cs="Tahoma"/>
          <w:sz w:val="18"/>
          <w:szCs w:val="18"/>
        </w:rPr>
        <w:t>– da je nezaposleno lice i</w:t>
      </w:r>
    </w:p>
    <w:p w14:paraId="5ABB5440" w14:textId="77777777" w:rsidR="00152E2B" w:rsidRPr="003B5310" w:rsidRDefault="0068409C" w:rsidP="003B5310">
      <w:pPr>
        <w:jc w:val="both"/>
        <w:rPr>
          <w:rFonts w:ascii="Tahoma" w:hAnsi="Tahoma" w:cs="Tahoma"/>
          <w:color w:val="FF0000"/>
          <w:sz w:val="18"/>
          <w:szCs w:val="18"/>
          <w:lang w:val="bs-Latn-BA"/>
        </w:rPr>
      </w:pPr>
      <w:r w:rsidRPr="00995AAA">
        <w:rPr>
          <w:rFonts w:ascii="Tahoma" w:hAnsi="Tahoma" w:cs="Tahoma"/>
          <w:sz w:val="18"/>
          <w:szCs w:val="18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14:paraId="5F9C056C" w14:textId="77777777" w:rsidR="008E59DC" w:rsidRPr="00995AAA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14:paraId="7F88E8D5" w14:textId="77777777" w:rsidR="001A045A" w:rsidRPr="00995AAA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995AA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995AA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14:paraId="42592319" w14:textId="77777777" w:rsidR="000158DA" w:rsidRPr="00995AAA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14:paraId="70A44953" w14:textId="77777777" w:rsidR="000158DA" w:rsidRPr="00995AA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14:paraId="699DEDC9" w14:textId="77777777" w:rsidR="000158DA" w:rsidRPr="00995AA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14:paraId="6AB822F1" w14:textId="77777777" w:rsidR="00152E2B" w:rsidRPr="00CB71D8" w:rsidRDefault="000158DA" w:rsidP="00CB71D8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14:paraId="3521591C" w14:textId="77777777" w:rsidR="00152E2B" w:rsidRPr="00995AAA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5B644DAE" w14:textId="77777777" w:rsidR="00152E2B" w:rsidRPr="00995AAA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3204E321" w14:textId="77777777" w:rsidR="00CB147A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</w:t>
      </w:r>
      <w:r w:rsidR="00253F36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Rok za podnoš</w:t>
      </w:r>
      <w:r w:rsidR="00DE516C" w:rsidRPr="00995AAA">
        <w:rPr>
          <w:rFonts w:ascii="Tahoma" w:hAnsi="Tahoma" w:cs="Tahoma"/>
          <w:sz w:val="18"/>
          <w:szCs w:val="18"/>
          <w:lang w:val="hr-HR"/>
        </w:rPr>
        <w:t>e</w:t>
      </w:r>
      <w:r w:rsidR="00817B9C" w:rsidRPr="00995AAA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14:paraId="008A3771" w14:textId="77777777"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517DA458" w14:textId="77777777" w:rsidR="0014228C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može biti orginal ili</w:t>
      </w:r>
      <w:r w:rsidRPr="00995AA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kopij</w:t>
      </w:r>
      <w:r w:rsidR="0014228C" w:rsidRPr="00995AAA">
        <w:rPr>
          <w:rFonts w:ascii="Tahoma" w:hAnsi="Tahoma" w:cs="Tahoma"/>
          <w:sz w:val="18"/>
          <w:szCs w:val="18"/>
          <w:lang w:val="hr-HR"/>
        </w:rPr>
        <w:t>a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)</w:t>
      </w:r>
      <w:r w:rsidR="00D1432E" w:rsidRPr="00995AAA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 w:rsidRPr="00995AAA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995AA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 w:rsidRPr="00995AAA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995AAA">
        <w:rPr>
          <w:rFonts w:ascii="Tahoma" w:hAnsi="Tahoma" w:cs="Tahoma"/>
          <w:sz w:val="18"/>
          <w:szCs w:val="18"/>
          <w:lang w:val="hr-HR"/>
        </w:rPr>
        <w:t>.</w:t>
      </w:r>
      <w:r w:rsidR="00DA73D7" w:rsidRPr="00995AAA">
        <w:rPr>
          <w:rFonts w:ascii="Tahoma" w:hAnsi="Tahoma" w:cs="Tahoma"/>
          <w:sz w:val="18"/>
          <w:szCs w:val="18"/>
          <w:lang w:val="hr-HR"/>
        </w:rPr>
        <w:t xml:space="preserve"> </w:t>
      </w:r>
    </w:p>
    <w:p w14:paraId="5C16A9F2" w14:textId="77777777" w:rsidR="00E108B2" w:rsidRPr="00995AAA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6C829662" w14:textId="77777777" w:rsidR="0014228C" w:rsidRPr="00995AAA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 w:rsidRPr="00995AAA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 w:rsidRPr="00995AAA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 w:rsidRPr="00995AAA">
        <w:rPr>
          <w:rFonts w:ascii="Tahoma" w:hAnsi="Tahoma" w:cs="Tahoma"/>
          <w:sz w:val="18"/>
          <w:szCs w:val="18"/>
          <w:lang w:val="hr-HR"/>
        </w:rPr>
        <w:t>na koje se primaju.</w:t>
      </w:r>
    </w:p>
    <w:p w14:paraId="68D015E6" w14:textId="77777777" w:rsidR="00BF14A4" w:rsidRPr="00995AA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95AA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14:paraId="11E512C4" w14:textId="77777777"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1C0DA67F" w14:textId="77777777"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52B91FF1" w14:textId="77777777" w:rsidR="00D52ECB" w:rsidRPr="00995AAA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230B372C" w14:textId="77777777" w:rsidR="004936F7" w:rsidRPr="00995AAA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14:paraId="00504591" w14:textId="77777777" w:rsidR="00D52ECB" w:rsidRPr="00995AAA" w:rsidRDefault="00D52ECB" w:rsidP="00D52ECB">
      <w:pPr>
        <w:ind w:left="-426" w:right="-432"/>
        <w:rPr>
          <w:rFonts w:ascii="Tahoma" w:hAnsi="Tahoma" w:cs="Tahoma"/>
          <w:b/>
          <w:sz w:val="18"/>
          <w:szCs w:val="18"/>
          <w:lang w:val="hr-HR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 xml:space="preserve">                                                                                                      </w:t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  <w:t xml:space="preserve">       GENERALNI DIREKTOR</w:t>
      </w:r>
    </w:p>
    <w:p w14:paraId="22897018" w14:textId="77777777" w:rsidR="00D52ECB" w:rsidRPr="00995AAA" w:rsidRDefault="00D52ECB" w:rsidP="00D52ECB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hr-HR"/>
        </w:rPr>
        <w:tab/>
      </w:r>
      <w:r w:rsidRPr="00995AAA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</w:t>
      </w:r>
    </w:p>
    <w:p w14:paraId="0D9E06D7" w14:textId="77777777" w:rsidR="00662FDE" w:rsidRPr="00995AAA" w:rsidRDefault="00D52ECB" w:rsidP="00340965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995AAA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                                                                          </w:t>
      </w:r>
      <w:r w:rsidRPr="00995AAA">
        <w:rPr>
          <w:rFonts w:ascii="Tahoma" w:hAnsi="Tahoma" w:cs="Tahoma"/>
          <w:b/>
          <w:sz w:val="18"/>
          <w:szCs w:val="18"/>
          <w:lang w:val="bs-Latn-BA"/>
        </w:rPr>
        <w:tab/>
      </w:r>
      <w:r w:rsidRPr="00995AAA">
        <w:rPr>
          <w:rFonts w:ascii="Tahoma" w:hAnsi="Tahoma" w:cs="Tahoma"/>
          <w:b/>
          <w:sz w:val="18"/>
          <w:szCs w:val="18"/>
          <w:lang w:val="bs-Latn-BA"/>
        </w:rPr>
        <w:tab/>
        <w:t xml:space="preserve"> Prim.doc.dr.sc.med. Alen Pilav </w:t>
      </w:r>
    </w:p>
    <w:sectPr w:rsidR="00662FDE" w:rsidRPr="00995AAA" w:rsidSect="00CB71D8">
      <w:footerReference w:type="default" r:id="rId11"/>
      <w:pgSz w:w="11907" w:h="16840" w:code="9"/>
      <w:pgMar w:top="568" w:right="567" w:bottom="142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0316" w14:textId="77777777" w:rsidR="00212B53" w:rsidRDefault="00212B53" w:rsidP="00F050E6">
      <w:r>
        <w:separator/>
      </w:r>
    </w:p>
  </w:endnote>
  <w:endnote w:type="continuationSeparator" w:id="0">
    <w:p w14:paraId="3984B57C" w14:textId="77777777" w:rsidR="00212B53" w:rsidRDefault="00212B53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05F0E" w14:textId="77777777" w:rsidR="007829DD" w:rsidRDefault="007829DD">
        <w:pPr>
          <w:pStyle w:val="Footer"/>
          <w:jc w:val="right"/>
        </w:pPr>
      </w:p>
      <w:p w14:paraId="704B9551" w14:textId="77777777" w:rsidR="007829DD" w:rsidRDefault="00387E1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7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AC40BC" w14:textId="77777777"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3891" w14:textId="77777777" w:rsidR="00212B53" w:rsidRDefault="00212B53" w:rsidP="00F050E6">
      <w:r>
        <w:separator/>
      </w:r>
    </w:p>
  </w:footnote>
  <w:footnote w:type="continuationSeparator" w:id="0">
    <w:p w14:paraId="05F9BA28" w14:textId="77777777" w:rsidR="00212B53" w:rsidRDefault="00212B53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758326963">
    <w:abstractNumId w:val="21"/>
  </w:num>
  <w:num w:numId="2" w16cid:durableId="2535147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51424">
    <w:abstractNumId w:val="5"/>
  </w:num>
  <w:num w:numId="4" w16cid:durableId="1924027123">
    <w:abstractNumId w:val="3"/>
  </w:num>
  <w:num w:numId="5" w16cid:durableId="1824194849">
    <w:abstractNumId w:val="10"/>
  </w:num>
  <w:num w:numId="6" w16cid:durableId="361788083">
    <w:abstractNumId w:val="2"/>
  </w:num>
  <w:num w:numId="7" w16cid:durableId="1655255687">
    <w:abstractNumId w:val="1"/>
  </w:num>
  <w:num w:numId="8" w16cid:durableId="264116353">
    <w:abstractNumId w:val="20"/>
  </w:num>
  <w:num w:numId="9" w16cid:durableId="324667475">
    <w:abstractNumId w:val="17"/>
  </w:num>
  <w:num w:numId="10" w16cid:durableId="589849504">
    <w:abstractNumId w:val="4"/>
  </w:num>
  <w:num w:numId="11" w16cid:durableId="896088511">
    <w:abstractNumId w:val="6"/>
  </w:num>
  <w:num w:numId="12" w16cid:durableId="1446340257">
    <w:abstractNumId w:val="9"/>
  </w:num>
  <w:num w:numId="13" w16cid:durableId="693770624">
    <w:abstractNumId w:val="16"/>
  </w:num>
  <w:num w:numId="14" w16cid:durableId="445738276">
    <w:abstractNumId w:val="12"/>
  </w:num>
  <w:num w:numId="15" w16cid:durableId="694118392">
    <w:abstractNumId w:val="22"/>
  </w:num>
  <w:num w:numId="16" w16cid:durableId="543639376">
    <w:abstractNumId w:val="0"/>
  </w:num>
  <w:num w:numId="17" w16cid:durableId="122312565">
    <w:abstractNumId w:val="11"/>
  </w:num>
  <w:num w:numId="18" w16cid:durableId="729613392">
    <w:abstractNumId w:val="18"/>
  </w:num>
  <w:num w:numId="19" w16cid:durableId="1062367855">
    <w:abstractNumId w:val="7"/>
  </w:num>
  <w:num w:numId="20" w16cid:durableId="27068968">
    <w:abstractNumId w:val="14"/>
  </w:num>
  <w:num w:numId="21" w16cid:durableId="1648899882">
    <w:abstractNumId w:val="15"/>
  </w:num>
  <w:num w:numId="22" w16cid:durableId="1224634386">
    <w:abstractNumId w:val="19"/>
  </w:num>
  <w:num w:numId="23" w16cid:durableId="201896760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367C4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2387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993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12B53"/>
    <w:rsid w:val="00225658"/>
    <w:rsid w:val="0023245B"/>
    <w:rsid w:val="0023358E"/>
    <w:rsid w:val="002342A4"/>
    <w:rsid w:val="00235ACD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9C4"/>
    <w:rsid w:val="00374F68"/>
    <w:rsid w:val="00384075"/>
    <w:rsid w:val="00386405"/>
    <w:rsid w:val="00387E10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B5310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26D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5B52"/>
    <w:rsid w:val="00575DF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5F26E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4C46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3C21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389C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55F81"/>
    <w:rsid w:val="0097292E"/>
    <w:rsid w:val="009737F9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AAA"/>
    <w:rsid w:val="00995DD2"/>
    <w:rsid w:val="0099634F"/>
    <w:rsid w:val="00997847"/>
    <w:rsid w:val="009A2A14"/>
    <w:rsid w:val="009A7BF3"/>
    <w:rsid w:val="009B5DD3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184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E47BB"/>
    <w:rsid w:val="00AF12E0"/>
    <w:rsid w:val="00AF5E77"/>
    <w:rsid w:val="00AF65E5"/>
    <w:rsid w:val="00AF6F7B"/>
    <w:rsid w:val="00AF7359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673DC"/>
    <w:rsid w:val="00B70225"/>
    <w:rsid w:val="00B71F91"/>
    <w:rsid w:val="00B73F93"/>
    <w:rsid w:val="00B7485F"/>
    <w:rsid w:val="00B74FC0"/>
    <w:rsid w:val="00B752AA"/>
    <w:rsid w:val="00B83AE6"/>
    <w:rsid w:val="00B84002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04CB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B71D8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378CB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22B9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017B"/>
    <w:rsid w:val="00E319CB"/>
    <w:rsid w:val="00E3214F"/>
    <w:rsid w:val="00E3309E"/>
    <w:rsid w:val="00E338B1"/>
    <w:rsid w:val="00E346B9"/>
    <w:rsid w:val="00E37CC1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17067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AE28"/>
  <w15:docId w15:val="{A4FDCD04-1412-4AF8-A697-4E47ADC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4218E-542C-411C-BC28-4D3BB618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5</cp:revision>
  <cp:lastPrinted>2026-04-10T08:42:00Z</cp:lastPrinted>
  <dcterms:created xsi:type="dcterms:W3CDTF">2026-04-10T07:01:00Z</dcterms:created>
  <dcterms:modified xsi:type="dcterms:W3CDTF">2026-04-10T08:43:00Z</dcterms:modified>
</cp:coreProperties>
</file>